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4CCB61" w14:textId="58401BEB" w:rsidR="008D214B" w:rsidRPr="00252EAA" w:rsidRDefault="008D214B" w:rsidP="008D214B">
      <w:pPr>
        <w:pStyle w:val="3GPPHeader"/>
        <w:spacing w:after="60"/>
        <w:rPr>
          <w:rFonts w:ascii="Arial" w:hAnsi="Arial" w:cs="Arial"/>
          <w:sz w:val="32"/>
          <w:szCs w:val="32"/>
          <w:lang w:val="en-GB"/>
        </w:rPr>
      </w:pPr>
      <w:r w:rsidRPr="00252EAA">
        <w:rPr>
          <w:rFonts w:ascii="Arial" w:hAnsi="Arial" w:cs="Arial"/>
          <w:lang w:val="en-GB"/>
        </w:rPr>
        <w:t>3GPP TSG-RAN WG2 #99</w:t>
      </w:r>
      <w:r w:rsidRPr="00252EAA">
        <w:rPr>
          <w:rFonts w:ascii="Arial" w:hAnsi="Arial" w:cs="Arial"/>
          <w:lang w:val="en-GB"/>
        </w:rPr>
        <w:tab/>
      </w:r>
      <w:r w:rsidRPr="00252EAA">
        <w:rPr>
          <w:rFonts w:ascii="Arial" w:hAnsi="Arial" w:cs="Arial"/>
          <w:sz w:val="28"/>
          <w:szCs w:val="32"/>
          <w:lang w:val="en-GB"/>
        </w:rPr>
        <w:t>R2-170</w:t>
      </w:r>
      <w:r w:rsidR="0025213F" w:rsidRPr="00252EAA">
        <w:rPr>
          <w:rFonts w:ascii="Arial" w:hAnsi="Arial" w:cs="Arial"/>
          <w:sz w:val="28"/>
          <w:szCs w:val="32"/>
          <w:lang w:val="en-GB"/>
        </w:rPr>
        <w:t>8096</w:t>
      </w:r>
    </w:p>
    <w:p w14:paraId="1A231677" w14:textId="2E83BCE6" w:rsidR="008D214B" w:rsidRPr="00252EAA" w:rsidRDefault="008D214B" w:rsidP="008D214B">
      <w:pPr>
        <w:pStyle w:val="3GPPHeader"/>
        <w:spacing w:after="60"/>
        <w:rPr>
          <w:rFonts w:ascii="Arial" w:hAnsi="Arial" w:cs="Arial"/>
          <w:lang w:val="en-GB"/>
        </w:rPr>
      </w:pPr>
      <w:r w:rsidRPr="00252EAA">
        <w:rPr>
          <w:rFonts w:ascii="Arial" w:hAnsi="Arial" w:cs="Arial"/>
          <w:lang w:val="en-GB"/>
        </w:rPr>
        <w:t>Berlin, Germany, 21</w:t>
      </w:r>
      <w:r w:rsidRPr="00252EAA">
        <w:rPr>
          <w:rFonts w:ascii="Arial" w:hAnsi="Arial" w:cs="Arial"/>
          <w:vertAlign w:val="superscript"/>
          <w:lang w:val="en-GB"/>
        </w:rPr>
        <w:t>st</w:t>
      </w:r>
      <w:r w:rsidRPr="00252EAA">
        <w:rPr>
          <w:rFonts w:ascii="Arial" w:hAnsi="Arial" w:cs="Arial"/>
          <w:lang w:val="en-GB"/>
        </w:rPr>
        <w:t xml:space="preserve"> – 25</w:t>
      </w:r>
      <w:r w:rsidRPr="00252EAA">
        <w:rPr>
          <w:rFonts w:ascii="Arial" w:hAnsi="Arial" w:cs="Arial"/>
          <w:vertAlign w:val="superscript"/>
          <w:lang w:val="en-GB"/>
        </w:rPr>
        <w:t>th</w:t>
      </w:r>
      <w:r w:rsidRPr="00252EAA">
        <w:rPr>
          <w:rFonts w:ascii="Arial" w:hAnsi="Arial" w:cs="Arial"/>
          <w:lang w:val="en-GB"/>
        </w:rPr>
        <w:t xml:space="preserve"> August 2017</w:t>
      </w:r>
      <w:r w:rsidRPr="00252EAA">
        <w:rPr>
          <w:rFonts w:ascii="Arial" w:hAnsi="Arial" w:cs="Arial"/>
          <w:lang w:val="en-GB"/>
        </w:rPr>
        <w:tab/>
      </w:r>
    </w:p>
    <w:p w14:paraId="3F7E9CAF" w14:textId="77777777" w:rsidR="00E90E49" w:rsidRPr="00252EAA" w:rsidRDefault="00E90E49" w:rsidP="00357380">
      <w:pPr>
        <w:pStyle w:val="3GPPHeader"/>
        <w:rPr>
          <w:rFonts w:ascii="Arial" w:hAnsi="Arial" w:cs="Arial"/>
          <w:lang w:val="en-GB"/>
        </w:rPr>
      </w:pPr>
    </w:p>
    <w:p w14:paraId="774DAACE" w14:textId="4E2406EE" w:rsidR="00E90E49" w:rsidRPr="00252EAA" w:rsidRDefault="00E90E49" w:rsidP="00311702">
      <w:pPr>
        <w:pStyle w:val="3GPPHeader"/>
        <w:rPr>
          <w:rFonts w:ascii="Arial" w:hAnsi="Arial" w:cs="Arial"/>
          <w:sz w:val="22"/>
          <w:lang w:val="en-GB"/>
        </w:rPr>
      </w:pPr>
      <w:bookmarkStart w:id="0" w:name="_GoBack"/>
      <w:bookmarkEnd w:id="0"/>
      <w:r w:rsidRPr="00252EAA">
        <w:rPr>
          <w:rFonts w:ascii="Arial" w:hAnsi="Arial" w:cs="Arial"/>
          <w:sz w:val="22"/>
          <w:lang w:val="en-GB"/>
        </w:rPr>
        <w:t>Agenda Item:</w:t>
      </w:r>
      <w:r w:rsidRPr="00252EAA">
        <w:rPr>
          <w:rFonts w:ascii="Arial" w:hAnsi="Arial" w:cs="Arial"/>
          <w:sz w:val="22"/>
          <w:lang w:val="en-GB"/>
        </w:rPr>
        <w:tab/>
      </w:r>
      <w:r w:rsidR="00F16F46" w:rsidRPr="00252EAA">
        <w:rPr>
          <w:rFonts w:ascii="Arial" w:hAnsi="Arial" w:cs="Arial"/>
          <w:sz w:val="22"/>
          <w:lang w:val="en-GB"/>
        </w:rPr>
        <w:t>10.2.</w:t>
      </w:r>
      <w:r w:rsidR="005B4030" w:rsidRPr="00252EAA">
        <w:rPr>
          <w:rFonts w:ascii="Arial" w:hAnsi="Arial" w:cs="Arial"/>
          <w:sz w:val="22"/>
          <w:lang w:val="en-GB"/>
        </w:rPr>
        <w:t>5</w:t>
      </w:r>
    </w:p>
    <w:p w14:paraId="799E9ABE" w14:textId="77777777" w:rsidR="00E90E49" w:rsidRPr="00252EAA" w:rsidRDefault="003D3C45" w:rsidP="00F64C2B">
      <w:pPr>
        <w:pStyle w:val="3GPPHeader"/>
        <w:rPr>
          <w:rFonts w:ascii="Arial" w:hAnsi="Arial" w:cs="Arial"/>
          <w:sz w:val="22"/>
          <w:lang w:val="en-GB"/>
        </w:rPr>
      </w:pPr>
      <w:r w:rsidRPr="00252EAA">
        <w:rPr>
          <w:rFonts w:ascii="Arial" w:hAnsi="Arial" w:cs="Arial"/>
          <w:sz w:val="22"/>
          <w:lang w:val="en-GB"/>
        </w:rPr>
        <w:t>Source:</w:t>
      </w:r>
      <w:r w:rsidR="00E90E49" w:rsidRPr="00252EAA">
        <w:rPr>
          <w:rFonts w:ascii="Arial" w:hAnsi="Arial" w:cs="Arial"/>
          <w:sz w:val="22"/>
          <w:lang w:val="en-GB"/>
        </w:rPr>
        <w:tab/>
      </w:r>
      <w:r w:rsidR="00F64C2B" w:rsidRPr="00252EAA">
        <w:rPr>
          <w:rFonts w:ascii="Arial" w:hAnsi="Arial" w:cs="Arial"/>
          <w:sz w:val="22"/>
          <w:lang w:val="en-GB"/>
        </w:rPr>
        <w:t>Ericsson</w:t>
      </w:r>
    </w:p>
    <w:p w14:paraId="54A3593E" w14:textId="5E7136BA" w:rsidR="00E90E49" w:rsidRPr="00252EAA" w:rsidRDefault="003D3C45" w:rsidP="00311702">
      <w:pPr>
        <w:pStyle w:val="3GPPHeader"/>
        <w:rPr>
          <w:rFonts w:ascii="Arial" w:hAnsi="Arial" w:cs="Arial"/>
          <w:sz w:val="22"/>
          <w:lang w:val="en-GB"/>
        </w:rPr>
      </w:pPr>
      <w:r w:rsidRPr="00252EAA">
        <w:rPr>
          <w:rFonts w:ascii="Arial" w:hAnsi="Arial" w:cs="Arial"/>
          <w:sz w:val="22"/>
          <w:lang w:val="en-GB"/>
        </w:rPr>
        <w:t>Title:</w:t>
      </w:r>
      <w:r w:rsidR="00E90E49" w:rsidRPr="00252EAA">
        <w:rPr>
          <w:rFonts w:ascii="Arial" w:hAnsi="Arial" w:cs="Arial"/>
          <w:sz w:val="22"/>
          <w:lang w:val="en-GB"/>
        </w:rPr>
        <w:tab/>
      </w:r>
      <w:r w:rsidR="00204753" w:rsidRPr="00252EAA">
        <w:rPr>
          <w:rFonts w:ascii="Arial" w:hAnsi="Arial" w:cs="Arial"/>
          <w:sz w:val="22"/>
          <w:lang w:val="en-GB"/>
        </w:rPr>
        <w:t>Security Aspects of bearer harmonization</w:t>
      </w:r>
    </w:p>
    <w:p w14:paraId="19A380DC" w14:textId="77777777" w:rsidR="00E90E49" w:rsidRPr="00252EAA" w:rsidRDefault="00E90E49" w:rsidP="00D546FF">
      <w:pPr>
        <w:pStyle w:val="3GPPHeader"/>
        <w:rPr>
          <w:rFonts w:ascii="Arial" w:hAnsi="Arial" w:cs="Arial"/>
          <w:sz w:val="22"/>
        </w:rPr>
      </w:pPr>
      <w:proofErr w:type="spellStart"/>
      <w:r w:rsidRPr="00252EAA">
        <w:rPr>
          <w:rFonts w:ascii="Arial" w:hAnsi="Arial" w:cs="Arial"/>
          <w:sz w:val="22"/>
        </w:rPr>
        <w:t>Document</w:t>
      </w:r>
      <w:proofErr w:type="spellEnd"/>
      <w:r w:rsidRPr="00252EAA">
        <w:rPr>
          <w:rFonts w:ascii="Arial" w:hAnsi="Arial" w:cs="Arial"/>
          <w:sz w:val="22"/>
        </w:rPr>
        <w:t xml:space="preserve"> for:</w:t>
      </w:r>
      <w:r w:rsidRPr="00252EAA">
        <w:rPr>
          <w:rFonts w:ascii="Arial" w:hAnsi="Arial" w:cs="Arial"/>
          <w:sz w:val="22"/>
        </w:rPr>
        <w:tab/>
      </w:r>
      <w:proofErr w:type="spellStart"/>
      <w:r w:rsidRPr="00252EAA">
        <w:rPr>
          <w:rFonts w:ascii="Arial" w:hAnsi="Arial" w:cs="Arial"/>
          <w:sz w:val="22"/>
        </w:rPr>
        <w:t>Discussion</w:t>
      </w:r>
      <w:proofErr w:type="spellEnd"/>
      <w:r w:rsidRPr="00252EAA">
        <w:rPr>
          <w:rFonts w:ascii="Arial" w:hAnsi="Arial" w:cs="Arial"/>
          <w:sz w:val="22"/>
        </w:rPr>
        <w:t xml:space="preserve">, </w:t>
      </w:r>
      <w:proofErr w:type="spellStart"/>
      <w:r w:rsidRPr="00252EAA">
        <w:rPr>
          <w:rFonts w:ascii="Arial" w:hAnsi="Arial" w:cs="Arial"/>
          <w:sz w:val="22"/>
        </w:rPr>
        <w:t>Decision</w:t>
      </w:r>
      <w:proofErr w:type="spellEnd"/>
    </w:p>
    <w:p w14:paraId="18ACDCF6" w14:textId="3ED34583" w:rsidR="00C24345" w:rsidRPr="00252EAA" w:rsidRDefault="00E90E49" w:rsidP="00A2052C">
      <w:pPr>
        <w:pStyle w:val="Heading1"/>
      </w:pPr>
      <w:r w:rsidRPr="00252EAA">
        <w:t>Introduction</w:t>
      </w:r>
    </w:p>
    <w:p w14:paraId="74B1938A" w14:textId="77777777" w:rsidR="00204753" w:rsidRPr="00252EAA" w:rsidRDefault="00204753" w:rsidP="009956F6">
      <w:pPr>
        <w:rPr>
          <w:rFonts w:ascii="Arial" w:hAnsi="Arial" w:cs="Arial"/>
          <w:lang w:val="en-GB"/>
        </w:rPr>
      </w:pPr>
      <w:r w:rsidRPr="00252EAA">
        <w:rPr>
          <w:rFonts w:ascii="Arial" w:hAnsi="Arial" w:cs="Arial"/>
          <w:lang w:val="en-GB"/>
        </w:rPr>
        <w:t>At the last meeting it was agreed to support harmonization of SCG and MCG split bearers. Additionally it was agreed that:</w:t>
      </w:r>
    </w:p>
    <w:p w14:paraId="0093BB8F" w14:textId="77777777" w:rsidR="00204753" w:rsidRPr="00252EAA" w:rsidRDefault="00204753" w:rsidP="00204753">
      <w:pPr>
        <w:pStyle w:val="Doc-text2"/>
        <w:pBdr>
          <w:top w:val="single" w:sz="4" w:space="1" w:color="auto"/>
          <w:left w:val="single" w:sz="4" w:space="4" w:color="auto"/>
          <w:bottom w:val="single" w:sz="4" w:space="1" w:color="auto"/>
          <w:right w:val="single" w:sz="4" w:space="4" w:color="auto"/>
        </w:pBdr>
        <w:rPr>
          <w:rFonts w:ascii="Arial" w:hAnsi="Arial" w:cs="Arial"/>
          <w:lang w:val="en-GB"/>
        </w:rPr>
      </w:pPr>
      <w:r w:rsidRPr="00252EAA">
        <w:rPr>
          <w:rFonts w:ascii="Arial" w:hAnsi="Arial" w:cs="Arial"/>
          <w:lang w:val="en-GB"/>
        </w:rPr>
        <w:t>For bearers configured with NR PDCP the network configures the UE with which key (from a set of possible keys) to use. FFS the maximum number of possible keys in the set . Ask SA3 for the number of keys to be supported and to define the key derivation? Detailed wording of LS, including sufficient background info, can be worked offline.</w:t>
      </w:r>
    </w:p>
    <w:p w14:paraId="6501E083" w14:textId="77777777" w:rsidR="00204753" w:rsidRPr="00252EAA" w:rsidRDefault="00204753" w:rsidP="009956F6">
      <w:pPr>
        <w:rPr>
          <w:rFonts w:ascii="Arial" w:hAnsi="Arial" w:cs="Arial"/>
          <w:lang w:val="en-GB"/>
        </w:rPr>
      </w:pPr>
    </w:p>
    <w:p w14:paraId="1B79881F" w14:textId="0B754375" w:rsidR="003A3AFE" w:rsidRPr="00252EAA" w:rsidRDefault="003A3AFE" w:rsidP="009956F6">
      <w:pPr>
        <w:rPr>
          <w:rFonts w:ascii="Arial" w:hAnsi="Arial" w:cs="Arial"/>
          <w:lang w:val="en-GB"/>
        </w:rPr>
      </w:pPr>
      <w:r w:rsidRPr="00252EAA">
        <w:rPr>
          <w:rFonts w:ascii="Arial" w:hAnsi="Arial" w:cs="Arial"/>
          <w:lang w:val="en-GB"/>
        </w:rPr>
        <w:t xml:space="preserve">SA3 has now replied with an LS (S3-172080) indicating that from a security point of view it is only required to support different keys for different physical end points. Using different keys per bearer type or per bearer is not required. </w:t>
      </w:r>
    </w:p>
    <w:p w14:paraId="53D49711" w14:textId="37AF1F1F" w:rsidR="009956F6" w:rsidRPr="00252EAA" w:rsidRDefault="00204753" w:rsidP="009956F6">
      <w:pPr>
        <w:rPr>
          <w:rFonts w:ascii="Arial" w:hAnsi="Arial" w:cs="Arial"/>
          <w:lang w:val="en-GB"/>
        </w:rPr>
      </w:pPr>
      <w:r w:rsidRPr="00252EAA">
        <w:rPr>
          <w:rFonts w:ascii="Arial" w:hAnsi="Arial" w:cs="Arial"/>
          <w:lang w:val="en-GB"/>
        </w:rPr>
        <w:t xml:space="preserve">This contribution proposes to adopt a solution where </w:t>
      </w:r>
      <w:r w:rsidR="003A3AFE" w:rsidRPr="00252EAA">
        <w:rPr>
          <w:rFonts w:ascii="Arial" w:hAnsi="Arial" w:cs="Arial"/>
          <w:lang w:val="en-GB"/>
        </w:rPr>
        <w:t>the UE can be configured with maximum 2 keys for user plane protection and where each DRB is associated with 1 of these 2 keys.</w:t>
      </w:r>
    </w:p>
    <w:p w14:paraId="41C97616" w14:textId="7D6CAFD2" w:rsidR="00AD4214" w:rsidRPr="00252EAA" w:rsidRDefault="00204753" w:rsidP="00AD4214">
      <w:pPr>
        <w:pStyle w:val="Heading1"/>
      </w:pPr>
      <w:proofErr w:type="spellStart"/>
      <w:r w:rsidRPr="00252EAA">
        <w:t>Discusssion</w:t>
      </w:r>
      <w:proofErr w:type="spellEnd"/>
    </w:p>
    <w:p w14:paraId="451C92DB" w14:textId="77777777" w:rsidR="00204753" w:rsidRPr="00252EAA" w:rsidRDefault="00204753" w:rsidP="00204753">
      <w:pPr>
        <w:rPr>
          <w:rFonts w:ascii="Arial" w:hAnsi="Arial" w:cs="Arial"/>
          <w:lang w:val="en-GB" w:eastAsia="zh-CN"/>
        </w:rPr>
      </w:pPr>
      <w:r w:rsidRPr="00252EAA">
        <w:rPr>
          <w:rFonts w:ascii="Arial" w:hAnsi="Arial" w:cs="Arial"/>
          <w:lang w:val="en-GB" w:eastAsia="zh-CN"/>
        </w:rPr>
        <w:t xml:space="preserve">The background for using different keys for </w:t>
      </w:r>
      <w:proofErr w:type="spellStart"/>
      <w:r w:rsidRPr="00252EAA">
        <w:rPr>
          <w:rFonts w:ascii="Arial" w:hAnsi="Arial" w:cs="Arial"/>
          <w:lang w:val="en-GB" w:eastAsia="zh-CN"/>
        </w:rPr>
        <w:t>MeNB</w:t>
      </w:r>
      <w:proofErr w:type="spellEnd"/>
      <w:r w:rsidRPr="00252EAA">
        <w:rPr>
          <w:rFonts w:ascii="Arial" w:hAnsi="Arial" w:cs="Arial"/>
          <w:lang w:val="en-GB" w:eastAsia="zh-CN"/>
        </w:rPr>
        <w:t xml:space="preserve"> and </w:t>
      </w:r>
      <w:proofErr w:type="spellStart"/>
      <w:r w:rsidRPr="00252EAA">
        <w:rPr>
          <w:rFonts w:ascii="Arial" w:hAnsi="Arial" w:cs="Arial"/>
          <w:lang w:val="en-GB" w:eastAsia="zh-CN"/>
        </w:rPr>
        <w:t>SeNB</w:t>
      </w:r>
      <w:proofErr w:type="spellEnd"/>
      <w:r w:rsidRPr="00252EAA">
        <w:rPr>
          <w:rFonts w:ascii="Arial" w:hAnsi="Arial" w:cs="Arial"/>
          <w:lang w:val="en-GB" w:eastAsia="zh-CN"/>
        </w:rPr>
        <w:t xml:space="preserve"> in LTE Rel-12 DC is that the </w:t>
      </w:r>
      <w:proofErr w:type="spellStart"/>
      <w:r w:rsidRPr="00252EAA">
        <w:rPr>
          <w:rFonts w:ascii="Arial" w:hAnsi="Arial" w:cs="Arial"/>
          <w:lang w:val="en-GB" w:eastAsia="zh-CN"/>
        </w:rPr>
        <w:t>SeNB</w:t>
      </w:r>
      <w:proofErr w:type="spellEnd"/>
      <w:r w:rsidRPr="00252EAA">
        <w:rPr>
          <w:rFonts w:ascii="Arial" w:hAnsi="Arial" w:cs="Arial"/>
          <w:lang w:val="en-GB" w:eastAsia="zh-CN"/>
        </w:rPr>
        <w:t xml:space="preserve"> and </w:t>
      </w:r>
      <w:proofErr w:type="spellStart"/>
      <w:r w:rsidRPr="00252EAA">
        <w:rPr>
          <w:rFonts w:ascii="Arial" w:hAnsi="Arial" w:cs="Arial"/>
          <w:lang w:val="en-GB" w:eastAsia="zh-CN"/>
        </w:rPr>
        <w:t>MeNB</w:t>
      </w:r>
      <w:proofErr w:type="spellEnd"/>
      <w:r w:rsidRPr="00252EAA">
        <w:rPr>
          <w:rFonts w:ascii="Arial" w:hAnsi="Arial" w:cs="Arial"/>
          <w:lang w:val="en-GB" w:eastAsia="zh-CN"/>
        </w:rPr>
        <w:t xml:space="preserve"> may be located in different security domains and that it could be beneficial if security of DRBs terminated in one security domain can be kept separated from the security of DRBs terminated in a second security domain. In particular the </w:t>
      </w:r>
      <w:proofErr w:type="spellStart"/>
      <w:r w:rsidRPr="00252EAA">
        <w:rPr>
          <w:rFonts w:ascii="Arial" w:hAnsi="Arial" w:cs="Arial"/>
          <w:lang w:val="en-GB" w:eastAsia="zh-CN"/>
        </w:rPr>
        <w:t>SeNB</w:t>
      </w:r>
      <w:proofErr w:type="spellEnd"/>
      <w:r w:rsidRPr="00252EAA">
        <w:rPr>
          <w:rFonts w:ascii="Arial" w:hAnsi="Arial" w:cs="Arial"/>
          <w:lang w:val="en-GB" w:eastAsia="zh-CN"/>
        </w:rPr>
        <w:t xml:space="preserve"> which theoretically could be located in a less secure environment should not get access to the security keys used in the </w:t>
      </w:r>
      <w:proofErr w:type="spellStart"/>
      <w:r w:rsidRPr="00252EAA">
        <w:rPr>
          <w:rFonts w:ascii="Arial" w:hAnsi="Arial" w:cs="Arial"/>
          <w:lang w:val="en-GB" w:eastAsia="zh-CN"/>
        </w:rPr>
        <w:t>MeNB</w:t>
      </w:r>
      <w:proofErr w:type="spellEnd"/>
      <w:r w:rsidRPr="00252EAA">
        <w:rPr>
          <w:rFonts w:ascii="Arial" w:hAnsi="Arial" w:cs="Arial"/>
          <w:lang w:val="en-GB" w:eastAsia="zh-CN"/>
        </w:rPr>
        <w:t xml:space="preserve">. </w:t>
      </w:r>
    </w:p>
    <w:p w14:paraId="27ABEB7B" w14:textId="6E2A0D00" w:rsidR="00204753" w:rsidRPr="00252EAA" w:rsidRDefault="00204753" w:rsidP="00204753">
      <w:pPr>
        <w:rPr>
          <w:rFonts w:ascii="Arial" w:hAnsi="Arial" w:cs="Arial"/>
          <w:lang w:val="en-GB" w:eastAsia="zh-CN"/>
        </w:rPr>
      </w:pPr>
      <w:r w:rsidRPr="00252EAA">
        <w:rPr>
          <w:rFonts w:ascii="Arial" w:hAnsi="Arial" w:cs="Arial"/>
          <w:lang w:val="en-GB" w:eastAsia="zh-CN"/>
        </w:rPr>
        <w:t xml:space="preserve">For NG-RAN and EN-DC it is possible to adopt an approach where every DRB gets its </w:t>
      </w:r>
      <w:r w:rsidR="00C17849" w:rsidRPr="00252EAA">
        <w:rPr>
          <w:rFonts w:ascii="Arial" w:hAnsi="Arial" w:cs="Arial"/>
          <w:lang w:val="en-GB" w:eastAsia="zh-CN"/>
        </w:rPr>
        <w:t xml:space="preserve">own </w:t>
      </w:r>
      <w:r w:rsidRPr="00252EAA">
        <w:rPr>
          <w:rFonts w:ascii="Arial" w:hAnsi="Arial" w:cs="Arial"/>
          <w:lang w:val="en-GB" w:eastAsia="zh-CN"/>
        </w:rPr>
        <w:t xml:space="preserve">key. From a RAN2 point of view there </w:t>
      </w:r>
      <w:r w:rsidR="00C17849" w:rsidRPr="00252EAA">
        <w:rPr>
          <w:rFonts w:ascii="Arial" w:hAnsi="Arial" w:cs="Arial"/>
          <w:lang w:val="en-GB" w:eastAsia="zh-CN"/>
        </w:rPr>
        <w:t xml:space="preserve">are </w:t>
      </w:r>
      <w:r w:rsidRPr="00252EAA">
        <w:rPr>
          <w:rFonts w:ascii="Arial" w:hAnsi="Arial" w:cs="Arial"/>
          <w:lang w:val="en-GB" w:eastAsia="zh-CN"/>
        </w:rPr>
        <w:t xml:space="preserve">however no benefits with that. The DRB ID is today anyway included in the encryption / integrity protection algorithms ensuring that different DRBs over the radio interface has separate protection. This for instance protects against attacks where packets are moved from one DRB to another by an attacker (e.g. moved between two different PDN connection). On the other hand having a separate security key for every DRB would most likely increase the complexity in the standard and in the implementation. </w:t>
      </w:r>
      <w:r w:rsidR="003A3AFE" w:rsidRPr="00252EAA">
        <w:rPr>
          <w:rFonts w:ascii="Arial" w:hAnsi="Arial" w:cs="Arial"/>
          <w:lang w:val="en-GB" w:eastAsia="zh-CN"/>
        </w:rPr>
        <w:t>Furthermore,</w:t>
      </w:r>
      <w:r w:rsidR="00F75CAF" w:rsidRPr="00252EAA">
        <w:rPr>
          <w:rFonts w:ascii="Arial" w:hAnsi="Arial" w:cs="Arial"/>
          <w:lang w:val="en-GB" w:eastAsia="zh-CN"/>
        </w:rPr>
        <w:t xml:space="preserve"> having a key for every DRB will not avoid </w:t>
      </w:r>
      <w:r w:rsidR="003A3AFE" w:rsidRPr="00252EAA">
        <w:rPr>
          <w:rFonts w:ascii="Arial" w:hAnsi="Arial" w:cs="Arial"/>
          <w:lang w:val="en-GB" w:eastAsia="zh-CN"/>
        </w:rPr>
        <w:t xml:space="preserve">(as clarified in S3-172080) </w:t>
      </w:r>
      <w:r w:rsidR="00F75CAF" w:rsidRPr="00252EAA">
        <w:rPr>
          <w:rFonts w:ascii="Arial" w:hAnsi="Arial" w:cs="Arial"/>
          <w:lang w:val="en-GB" w:eastAsia="zh-CN"/>
        </w:rPr>
        <w:t>the need to re-esta</w:t>
      </w:r>
      <w:r w:rsidR="008A67F1" w:rsidRPr="00252EAA">
        <w:rPr>
          <w:rFonts w:ascii="Arial" w:hAnsi="Arial" w:cs="Arial"/>
          <w:lang w:val="en-GB" w:eastAsia="zh-CN"/>
        </w:rPr>
        <w:t>blish PDCP and change key when the</w:t>
      </w:r>
      <w:r w:rsidR="00F75CAF" w:rsidRPr="00252EAA">
        <w:rPr>
          <w:rFonts w:ascii="Arial" w:hAnsi="Arial" w:cs="Arial"/>
          <w:lang w:val="en-GB" w:eastAsia="zh-CN"/>
        </w:rPr>
        <w:t xml:space="preserve"> PDCP termination point is moved from one security domain to another.</w:t>
      </w:r>
    </w:p>
    <w:p w14:paraId="1D7C3B9B" w14:textId="069541E3" w:rsidR="008A67F1" w:rsidRPr="00252EAA" w:rsidRDefault="008A67F1" w:rsidP="00204753">
      <w:pPr>
        <w:rPr>
          <w:rFonts w:ascii="Arial" w:hAnsi="Arial" w:cs="Arial"/>
          <w:lang w:val="en-GB" w:eastAsia="zh-CN"/>
        </w:rPr>
      </w:pPr>
      <w:r w:rsidRPr="00252EAA">
        <w:rPr>
          <w:rFonts w:ascii="Arial" w:hAnsi="Arial" w:cs="Arial"/>
          <w:lang w:val="en-GB" w:eastAsia="zh-CN"/>
        </w:rPr>
        <w:lastRenderedPageBreak/>
        <w:t xml:space="preserve">It has also been argued that using 1 key per DRB will help to hide the PDCP termination point in the network from the UE (transparency). We think however that similar transparency can be achieved only using 2 keys since the UE anyway will not know where the PDCP termination point is physically located in the network, using 2 keys only reveals that up to 2 different physical points may or may not be used, but it does not give any information about the network topology. </w:t>
      </w:r>
    </w:p>
    <w:p w14:paraId="5F2371E4" w14:textId="6DD52EF6" w:rsidR="008A67F1" w:rsidRPr="00252EAA" w:rsidRDefault="00F75CAF" w:rsidP="008A67F1">
      <w:pPr>
        <w:pStyle w:val="Observation"/>
        <w:rPr>
          <w:rFonts w:ascii="Arial" w:hAnsi="Arial" w:cs="Arial"/>
          <w:lang w:val="en-GB" w:eastAsia="zh-CN"/>
        </w:rPr>
      </w:pPr>
      <w:bookmarkStart w:id="1" w:name="_Toc490133412"/>
      <w:bookmarkStart w:id="2" w:name="_Toc490207524"/>
      <w:bookmarkStart w:id="3" w:name="_Toc490264570"/>
      <w:r w:rsidRPr="00252EAA">
        <w:rPr>
          <w:rFonts w:ascii="Arial" w:hAnsi="Arial" w:cs="Arial"/>
          <w:lang w:val="en-GB" w:eastAsia="zh-CN"/>
        </w:rPr>
        <w:t>Regardless if 2 keys or 1 key per DRB is used, the key needs to be changed</w:t>
      </w:r>
      <w:r w:rsidR="008A67F1" w:rsidRPr="00252EAA">
        <w:rPr>
          <w:rFonts w:ascii="Arial" w:hAnsi="Arial" w:cs="Arial"/>
          <w:lang w:val="en-GB" w:eastAsia="zh-CN"/>
        </w:rPr>
        <w:t xml:space="preserve"> when the PDCP termination point is moved from one security domain to another.</w:t>
      </w:r>
      <w:bookmarkEnd w:id="1"/>
      <w:bookmarkEnd w:id="2"/>
      <w:bookmarkEnd w:id="3"/>
    </w:p>
    <w:p w14:paraId="124F59BC" w14:textId="2E83681A" w:rsidR="00F75CAF" w:rsidRPr="00252EAA" w:rsidRDefault="008A67F1" w:rsidP="008A67F1">
      <w:pPr>
        <w:pStyle w:val="Observation"/>
        <w:rPr>
          <w:rFonts w:ascii="Arial" w:hAnsi="Arial" w:cs="Arial"/>
          <w:lang w:val="en-GB" w:eastAsia="zh-CN"/>
        </w:rPr>
      </w:pPr>
      <w:bookmarkStart w:id="4" w:name="_Toc490133413"/>
      <w:bookmarkStart w:id="5" w:name="_Toc490207525"/>
      <w:bookmarkStart w:id="6" w:name="_Toc490264571"/>
      <w:r w:rsidRPr="00252EAA">
        <w:rPr>
          <w:rFonts w:ascii="Arial" w:hAnsi="Arial" w:cs="Arial"/>
          <w:lang w:val="en-GB" w:eastAsia="zh-CN"/>
        </w:rPr>
        <w:t>Regardless if 2 keys or 1 key per DRB is used the network is not revealing very much information about the network topology. E.g. it does not give information about which site is used</w:t>
      </w:r>
      <w:r w:rsidR="00A82A79" w:rsidRPr="00252EAA">
        <w:rPr>
          <w:rFonts w:ascii="Arial" w:hAnsi="Arial" w:cs="Arial"/>
          <w:lang w:val="en-GB" w:eastAsia="zh-CN"/>
        </w:rPr>
        <w:t xml:space="preserve"> for PDCP termination</w:t>
      </w:r>
      <w:r w:rsidRPr="00252EAA">
        <w:rPr>
          <w:rFonts w:ascii="Arial" w:hAnsi="Arial" w:cs="Arial"/>
          <w:lang w:val="en-GB" w:eastAsia="zh-CN"/>
        </w:rPr>
        <w:t>, just that different sites may be used.</w:t>
      </w:r>
      <w:bookmarkEnd w:id="4"/>
      <w:bookmarkEnd w:id="5"/>
      <w:bookmarkEnd w:id="6"/>
      <w:r w:rsidRPr="00252EAA">
        <w:rPr>
          <w:rFonts w:ascii="Arial" w:hAnsi="Arial" w:cs="Arial"/>
          <w:lang w:val="en-GB" w:eastAsia="zh-CN"/>
        </w:rPr>
        <w:t xml:space="preserve"> </w:t>
      </w:r>
    </w:p>
    <w:p w14:paraId="411D1C31" w14:textId="77777777" w:rsidR="00204753" w:rsidRPr="00252EAA" w:rsidRDefault="00204753" w:rsidP="00204753">
      <w:pPr>
        <w:pStyle w:val="Observation"/>
        <w:rPr>
          <w:rFonts w:ascii="Arial" w:hAnsi="Arial" w:cs="Arial"/>
          <w:lang w:val="en-GB" w:eastAsia="zh-CN"/>
        </w:rPr>
      </w:pPr>
      <w:bookmarkStart w:id="7" w:name="_Toc490133414"/>
      <w:bookmarkStart w:id="8" w:name="_Toc490207526"/>
      <w:bookmarkStart w:id="9" w:name="_Toc490264572"/>
      <w:r w:rsidRPr="00252EAA">
        <w:rPr>
          <w:rFonts w:ascii="Arial" w:hAnsi="Arial" w:cs="Arial"/>
          <w:lang w:val="en-GB" w:eastAsia="zh-CN"/>
        </w:rPr>
        <w:t>Having a key (or set of keys) for each DRB does not bring any RAN related benefits but increase complexity.</w:t>
      </w:r>
      <w:bookmarkEnd w:id="7"/>
      <w:bookmarkEnd w:id="8"/>
      <w:bookmarkEnd w:id="9"/>
    </w:p>
    <w:p w14:paraId="10A31812" w14:textId="36328E1D" w:rsidR="00204753" w:rsidRPr="00252EAA" w:rsidRDefault="00204753" w:rsidP="00204753">
      <w:pPr>
        <w:rPr>
          <w:rFonts w:ascii="Arial" w:hAnsi="Arial" w:cs="Arial"/>
          <w:lang w:val="en-GB" w:eastAsia="zh-CN"/>
        </w:rPr>
      </w:pPr>
      <w:r w:rsidRPr="00252EAA">
        <w:rPr>
          <w:rFonts w:ascii="Arial" w:hAnsi="Arial" w:cs="Arial"/>
          <w:lang w:val="en-GB" w:eastAsia="zh-CN"/>
        </w:rPr>
        <w:t>Instead of having a key (or set of keys) for each DRB</w:t>
      </w:r>
      <w:r w:rsidR="00C17849" w:rsidRPr="00252EAA">
        <w:rPr>
          <w:rFonts w:ascii="Arial" w:hAnsi="Arial" w:cs="Arial"/>
          <w:lang w:val="en-GB" w:eastAsia="zh-CN"/>
        </w:rPr>
        <w:t>,</w:t>
      </w:r>
      <w:r w:rsidRPr="00252EAA">
        <w:rPr>
          <w:rFonts w:ascii="Arial" w:hAnsi="Arial" w:cs="Arial"/>
          <w:lang w:val="en-GB" w:eastAsia="zh-CN"/>
        </w:rPr>
        <w:t xml:space="preserve"> it is </w:t>
      </w:r>
      <w:r w:rsidR="00C17849" w:rsidRPr="00252EAA">
        <w:rPr>
          <w:rFonts w:ascii="Arial" w:hAnsi="Arial" w:cs="Arial"/>
          <w:lang w:val="en-GB" w:eastAsia="zh-CN"/>
        </w:rPr>
        <w:t xml:space="preserve">therefore </w:t>
      </w:r>
      <w:r w:rsidRPr="00252EAA">
        <w:rPr>
          <w:rFonts w:ascii="Arial" w:hAnsi="Arial" w:cs="Arial"/>
          <w:lang w:val="en-GB" w:eastAsia="zh-CN"/>
        </w:rPr>
        <w:t xml:space="preserve">proposed to have 2 separate keys for DRB allowing the network to terminate the bearers in two different security domains. Note that security domains here should be looked at from the widest sense E.g. one domain could be all centralized terminations and another domain could be all distributed terminations. Key aspect is that the keys used in the centralized terminations are not shared with the distributed nodes. </w:t>
      </w:r>
    </w:p>
    <w:p w14:paraId="0DD965F5" w14:textId="5C48BE05" w:rsidR="00204753" w:rsidRPr="00252EAA" w:rsidRDefault="003A3AFE" w:rsidP="00204753">
      <w:pPr>
        <w:pStyle w:val="Proposal"/>
        <w:rPr>
          <w:rFonts w:ascii="Arial" w:hAnsi="Arial" w:cs="Arial"/>
          <w:lang w:val="en-GB" w:eastAsia="zh-CN"/>
        </w:rPr>
      </w:pPr>
      <w:bookmarkStart w:id="10" w:name="_Toc487205018"/>
      <w:bookmarkStart w:id="11" w:name="_Toc490207521"/>
      <w:bookmarkStart w:id="12" w:name="_Toc490214508"/>
      <w:bookmarkStart w:id="13" w:name="_Toc490264567"/>
      <w:r w:rsidRPr="00252EAA">
        <w:rPr>
          <w:rFonts w:ascii="Arial" w:hAnsi="Arial" w:cs="Arial"/>
          <w:lang w:val="en-GB" w:eastAsia="zh-CN"/>
        </w:rPr>
        <w:t>A</w:t>
      </w:r>
      <w:r w:rsidR="00204753" w:rsidRPr="00252EAA">
        <w:rPr>
          <w:rFonts w:ascii="Arial" w:hAnsi="Arial" w:cs="Arial"/>
          <w:lang w:val="en-GB" w:eastAsia="zh-CN"/>
        </w:rPr>
        <w:t xml:space="preserve"> solution should be adopted where the network can configure each DRB to use 1 key out of </w:t>
      </w:r>
      <w:r w:rsidR="00C17849" w:rsidRPr="00252EAA">
        <w:rPr>
          <w:rFonts w:ascii="Arial" w:hAnsi="Arial" w:cs="Arial"/>
          <w:lang w:val="en-GB" w:eastAsia="zh-CN"/>
        </w:rPr>
        <w:t xml:space="preserve">a set of </w:t>
      </w:r>
      <w:r w:rsidRPr="00252EAA">
        <w:rPr>
          <w:rFonts w:ascii="Arial" w:hAnsi="Arial" w:cs="Arial"/>
          <w:lang w:val="en-GB" w:eastAsia="zh-CN"/>
        </w:rPr>
        <w:t xml:space="preserve">maximum </w:t>
      </w:r>
      <w:r w:rsidR="00204753" w:rsidRPr="00252EAA">
        <w:rPr>
          <w:rFonts w:ascii="Arial" w:hAnsi="Arial" w:cs="Arial"/>
          <w:lang w:val="en-GB" w:eastAsia="zh-CN"/>
        </w:rPr>
        <w:t>2.</w:t>
      </w:r>
      <w:bookmarkEnd w:id="10"/>
      <w:bookmarkEnd w:id="11"/>
      <w:bookmarkEnd w:id="12"/>
      <w:bookmarkEnd w:id="13"/>
    </w:p>
    <w:p w14:paraId="7856F75C" w14:textId="77777777" w:rsidR="00204753" w:rsidRPr="00252EAA" w:rsidRDefault="00204753" w:rsidP="00204753">
      <w:pPr>
        <w:rPr>
          <w:rFonts w:ascii="Arial" w:hAnsi="Arial" w:cs="Arial"/>
          <w:lang w:val="en-GB" w:eastAsia="zh-CN"/>
        </w:rPr>
      </w:pPr>
    </w:p>
    <w:p w14:paraId="4E10D0C2" w14:textId="145DC74A" w:rsidR="00204753" w:rsidRPr="00252EAA" w:rsidRDefault="00204753" w:rsidP="00204753">
      <w:pPr>
        <w:pStyle w:val="Heading1"/>
      </w:pPr>
      <w:r w:rsidRPr="00252EAA">
        <w:t>Conclusions</w:t>
      </w:r>
    </w:p>
    <w:p w14:paraId="7E33F743" w14:textId="77777777" w:rsidR="00D86F07" w:rsidRPr="00252EAA" w:rsidRDefault="00A82A79">
      <w:pPr>
        <w:pStyle w:val="TOC1"/>
        <w:rPr>
          <w:rFonts w:eastAsiaTheme="minorEastAsia" w:cs="Arial"/>
          <w:b w:val="0"/>
          <w:sz w:val="22"/>
          <w:lang w:val="en-GB" w:eastAsia="fi-FI"/>
        </w:rPr>
      </w:pPr>
      <w:r w:rsidRPr="00252EAA">
        <w:rPr>
          <w:rFonts w:cs="Arial"/>
          <w:b w:val="0"/>
          <w:bCs/>
        </w:rPr>
        <w:fldChar w:fldCharType="begin"/>
      </w:r>
      <w:r w:rsidRPr="00252EAA">
        <w:rPr>
          <w:rFonts w:cs="Arial"/>
          <w:bCs/>
        </w:rPr>
        <w:instrText xml:space="preserve"> TOC \f \n \t "Observation;1" </w:instrText>
      </w:r>
      <w:r w:rsidRPr="00252EAA">
        <w:rPr>
          <w:rFonts w:cs="Arial"/>
          <w:b w:val="0"/>
          <w:bCs/>
        </w:rPr>
        <w:fldChar w:fldCharType="separate"/>
      </w:r>
      <w:r w:rsidR="00D86F07" w:rsidRPr="00252EAA">
        <w:rPr>
          <w:rFonts w:cs="Arial"/>
          <w:lang w:val="en-GB"/>
        </w:rPr>
        <w:t>Observation 1</w:t>
      </w:r>
      <w:r w:rsidR="00D86F07" w:rsidRPr="00252EAA">
        <w:rPr>
          <w:rFonts w:eastAsiaTheme="minorEastAsia" w:cs="Arial"/>
          <w:b w:val="0"/>
          <w:sz w:val="22"/>
          <w:lang w:val="en-GB" w:eastAsia="fi-FI"/>
        </w:rPr>
        <w:tab/>
      </w:r>
      <w:r w:rsidR="00D86F07" w:rsidRPr="00252EAA">
        <w:rPr>
          <w:rFonts w:cs="Arial"/>
          <w:lang w:val="en-GB"/>
        </w:rPr>
        <w:t>Regardless if 2 keys or 1 key per DRB is used, the key needs to be changed when the PDCP termination point is moved from one security domain to another.</w:t>
      </w:r>
    </w:p>
    <w:p w14:paraId="2AA1B06A" w14:textId="77777777" w:rsidR="00D86F07" w:rsidRPr="00252EAA" w:rsidRDefault="00D86F07">
      <w:pPr>
        <w:pStyle w:val="TOC1"/>
        <w:rPr>
          <w:rFonts w:eastAsiaTheme="minorEastAsia" w:cs="Arial"/>
          <w:b w:val="0"/>
          <w:sz w:val="22"/>
          <w:lang w:val="en-GB" w:eastAsia="fi-FI"/>
        </w:rPr>
      </w:pPr>
      <w:r w:rsidRPr="00252EAA">
        <w:rPr>
          <w:rFonts w:cs="Arial"/>
          <w:lang w:val="en-GB"/>
        </w:rPr>
        <w:t>Observation 2</w:t>
      </w:r>
      <w:r w:rsidRPr="00252EAA">
        <w:rPr>
          <w:rFonts w:eastAsiaTheme="minorEastAsia" w:cs="Arial"/>
          <w:b w:val="0"/>
          <w:sz w:val="22"/>
          <w:lang w:val="en-GB" w:eastAsia="fi-FI"/>
        </w:rPr>
        <w:tab/>
      </w:r>
      <w:r w:rsidRPr="00252EAA">
        <w:rPr>
          <w:rFonts w:cs="Arial"/>
          <w:lang w:val="en-GB"/>
        </w:rPr>
        <w:t>Regardless if 2 keys or 1 key per DRB is used the network is not revealing very much information about the network topology. E.g. it does not give information about which site is used for PDCP termination, just that different sites may be used.</w:t>
      </w:r>
    </w:p>
    <w:p w14:paraId="17F99BB7" w14:textId="77777777" w:rsidR="00D86F07" w:rsidRPr="00252EAA" w:rsidRDefault="00D86F07">
      <w:pPr>
        <w:pStyle w:val="TOC1"/>
        <w:rPr>
          <w:rFonts w:eastAsiaTheme="minorEastAsia" w:cs="Arial"/>
          <w:b w:val="0"/>
          <w:sz w:val="22"/>
          <w:lang w:val="en-GB" w:eastAsia="fi-FI"/>
        </w:rPr>
      </w:pPr>
      <w:r w:rsidRPr="00252EAA">
        <w:rPr>
          <w:rFonts w:cs="Arial"/>
          <w:lang w:val="en-GB"/>
        </w:rPr>
        <w:t>Observation 3</w:t>
      </w:r>
      <w:r w:rsidRPr="00252EAA">
        <w:rPr>
          <w:rFonts w:eastAsiaTheme="minorEastAsia" w:cs="Arial"/>
          <w:b w:val="0"/>
          <w:sz w:val="22"/>
          <w:lang w:val="en-GB" w:eastAsia="fi-FI"/>
        </w:rPr>
        <w:tab/>
      </w:r>
      <w:r w:rsidRPr="00252EAA">
        <w:rPr>
          <w:rFonts w:cs="Arial"/>
          <w:lang w:val="en-GB"/>
        </w:rPr>
        <w:t>Having a key (or set of keys) for each DRB does not bring any RAN related benefits but increase complexity.</w:t>
      </w:r>
    </w:p>
    <w:p w14:paraId="6CED459A" w14:textId="76217FE2" w:rsidR="00A82A79" w:rsidRPr="00252EAA" w:rsidRDefault="00A82A79" w:rsidP="00A82A79">
      <w:pPr>
        <w:rPr>
          <w:rFonts w:ascii="Arial" w:hAnsi="Arial" w:cs="Arial"/>
          <w:lang w:val="en-GB" w:eastAsia="zh-CN"/>
        </w:rPr>
      </w:pPr>
      <w:r w:rsidRPr="00252EAA">
        <w:rPr>
          <w:rFonts w:ascii="Arial" w:hAnsi="Arial" w:cs="Arial"/>
          <w:b/>
          <w:bCs/>
        </w:rPr>
        <w:fldChar w:fldCharType="end"/>
      </w:r>
    </w:p>
    <w:p w14:paraId="7482B6B6" w14:textId="77777777" w:rsidR="00D86F07" w:rsidRPr="00252EAA" w:rsidRDefault="00AD4214">
      <w:pPr>
        <w:pStyle w:val="TOC1"/>
        <w:rPr>
          <w:rFonts w:eastAsiaTheme="minorEastAsia" w:cs="Arial"/>
          <w:b w:val="0"/>
          <w:sz w:val="22"/>
          <w:lang w:val="en-GB" w:eastAsia="fi-FI"/>
        </w:rPr>
      </w:pPr>
      <w:r w:rsidRPr="00252EAA">
        <w:rPr>
          <w:rFonts w:cs="Arial"/>
          <w:b w:val="0"/>
          <w:bCs/>
          <w:highlight w:val="yellow"/>
        </w:rPr>
        <w:fldChar w:fldCharType="begin"/>
      </w:r>
      <w:r w:rsidRPr="00252EAA">
        <w:rPr>
          <w:rFonts w:cs="Arial"/>
          <w:bCs/>
          <w:highlight w:val="yellow"/>
        </w:rPr>
        <w:instrText xml:space="preserve"> TOC \f \n \p " " \t "Proposal;1" </w:instrText>
      </w:r>
      <w:r w:rsidRPr="00252EAA">
        <w:rPr>
          <w:rFonts w:cs="Arial"/>
          <w:b w:val="0"/>
          <w:bCs/>
          <w:highlight w:val="yellow"/>
        </w:rPr>
        <w:fldChar w:fldCharType="separate"/>
      </w:r>
      <w:r w:rsidR="00D86F07" w:rsidRPr="00252EAA">
        <w:rPr>
          <w:rFonts w:cs="Arial"/>
          <w:lang w:val="en-GB"/>
        </w:rPr>
        <w:t>Proposal 1</w:t>
      </w:r>
      <w:r w:rsidR="00D86F07" w:rsidRPr="00252EAA">
        <w:rPr>
          <w:rFonts w:eastAsiaTheme="minorEastAsia" w:cs="Arial"/>
          <w:b w:val="0"/>
          <w:sz w:val="22"/>
          <w:lang w:val="en-GB" w:eastAsia="fi-FI"/>
        </w:rPr>
        <w:tab/>
      </w:r>
      <w:r w:rsidR="00D86F07" w:rsidRPr="00252EAA">
        <w:rPr>
          <w:rFonts w:cs="Arial"/>
          <w:lang w:val="en-GB"/>
        </w:rPr>
        <w:t>A solution should be adopted where the network can configure each DRB to use 1 key out of a set of maximum 2.</w:t>
      </w:r>
    </w:p>
    <w:p w14:paraId="4A36AA78" w14:textId="7B5E878A" w:rsidR="00D472AE" w:rsidRPr="00252EAA" w:rsidRDefault="00AD4214" w:rsidP="00AD4214">
      <w:pPr>
        <w:rPr>
          <w:rFonts w:ascii="Arial" w:hAnsi="Arial" w:cs="Arial"/>
          <w:lang w:val="en-GB"/>
        </w:rPr>
      </w:pPr>
      <w:r w:rsidRPr="00252EAA">
        <w:rPr>
          <w:rFonts w:ascii="Arial" w:hAnsi="Arial" w:cs="Arial"/>
          <w:b/>
          <w:bCs/>
          <w:highlight w:val="yellow"/>
        </w:rPr>
        <w:fldChar w:fldCharType="end"/>
      </w:r>
    </w:p>
    <w:p w14:paraId="46C2156A" w14:textId="6E24F913" w:rsidR="00C01F33" w:rsidRPr="00252EAA" w:rsidRDefault="009B5BEB" w:rsidP="009B5BEB">
      <w:pPr>
        <w:pStyle w:val="Heading1"/>
      </w:pPr>
      <w:r w:rsidRPr="00252EAA">
        <w:t>References</w:t>
      </w:r>
    </w:p>
    <w:p w14:paraId="63C4F86B" w14:textId="7C8481D2" w:rsidR="003A7EF3" w:rsidRPr="00252EAA" w:rsidRDefault="003A3AFE" w:rsidP="00CE0424">
      <w:pPr>
        <w:pStyle w:val="BodyText"/>
        <w:rPr>
          <w:rFonts w:ascii="Arial" w:hAnsi="Arial" w:cs="Arial"/>
          <w:lang w:val="en-GB"/>
        </w:rPr>
      </w:pPr>
      <w:bookmarkStart w:id="14" w:name="_In-sequence_SDU_delivery"/>
      <w:bookmarkEnd w:id="14"/>
      <w:r w:rsidRPr="00252EAA">
        <w:rPr>
          <w:rFonts w:ascii="Arial" w:hAnsi="Arial" w:cs="Arial"/>
          <w:bCs/>
          <w:lang w:val="en-GB"/>
        </w:rPr>
        <w:t>S3-172080, “Response LS on security keys in EN-DC and actions upon DRB IP check failure”, TSG-SA WG3</w:t>
      </w:r>
    </w:p>
    <w:sectPr w:rsidR="003A7EF3" w:rsidRPr="00252EAA">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8C354A" w14:textId="77777777" w:rsidR="006C7F4A" w:rsidRDefault="006C7F4A">
      <w:r>
        <w:separator/>
      </w:r>
    </w:p>
  </w:endnote>
  <w:endnote w:type="continuationSeparator" w:id="0">
    <w:p w14:paraId="63866554" w14:textId="77777777" w:rsidR="006C7F4A" w:rsidRDefault="006C7F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Microsoft YaHei"/>
    <w:panose1 w:val="02010600030101010101"/>
    <w:charset w:val="86"/>
    <w:family w:val="script"/>
    <w:pitch w:val="variable"/>
    <w:sig w:usb0="A00002BF" w:usb1="38CF7CFA" w:usb2="00000016" w:usb3="00000000" w:csb0="0004000F" w:csb1="00000000"/>
  </w:font>
  <w:font w:name="DengXian Light">
    <w:altName w:val="SimSun"/>
    <w:charset w:val="86"/>
    <w:family w:val="script"/>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DBD504" w14:textId="77777777" w:rsidR="00F05815" w:rsidRDefault="00F058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6930E5" w14:textId="39EC55CF" w:rsidR="0025213F" w:rsidRDefault="0025213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52EA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52EAA">
      <w:rPr>
        <w:rStyle w:val="PageNumber"/>
      </w:rPr>
      <w:t>2</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D9CB7" w14:textId="77777777" w:rsidR="00F05815" w:rsidRDefault="00F058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15ECEF" w14:textId="77777777" w:rsidR="006C7F4A" w:rsidRDefault="006C7F4A">
      <w:r>
        <w:separator/>
      </w:r>
    </w:p>
  </w:footnote>
  <w:footnote w:type="continuationSeparator" w:id="0">
    <w:p w14:paraId="13E265BC" w14:textId="77777777" w:rsidR="006C7F4A" w:rsidRDefault="006C7F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06CC8B" w14:textId="77777777" w:rsidR="0025213F" w:rsidRDefault="0025213F">
    <w:r>
      <w:t xml:space="preserve">Page </w:t>
    </w:r>
    <w:r>
      <w:fldChar w:fldCharType="begin"/>
    </w:r>
    <w:r>
      <w:instrText>PAGE</w:instrText>
    </w:r>
    <w:r>
      <w:fldChar w:fldCharType="separate"/>
    </w:r>
    <w:r>
      <w:t>4</w:t>
    </w:r>
    <w:r>
      <w:fldChar w:fldCharType="end"/>
    </w:r>
    <w:r>
      <w:br/>
    </w:r>
    <w:proofErr w:type="spellStart"/>
    <w:r>
      <w:t>Draft</w:t>
    </w:r>
    <w:proofErr w:type="spellEnd"/>
    <w:r>
      <w:t xml:space="preserve"> </w:t>
    </w:r>
    <w:proofErr w:type="spellStart"/>
    <w:r>
      <w:t>prETS</w:t>
    </w:r>
    <w:proofErr w:type="spellEnd"/>
    <w:r>
      <w:t xml:space="preserve"> 300 ???: </w:t>
    </w:r>
    <w:proofErr w:type="spellStart"/>
    <w:r>
      <w:t>Month</w:t>
    </w:r>
    <w:proofErr w:type="spellEnd"/>
    <w:r>
      <w:t xml:space="preserve">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0E1EC" w14:textId="77777777" w:rsidR="00F05815" w:rsidRDefault="00F058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1BD097" w14:textId="77777777" w:rsidR="00F05815" w:rsidRDefault="00F058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D7C8ACC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195E6DA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8906D9A"/>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6C122E3"/>
    <w:multiLevelType w:val="hybridMultilevel"/>
    <w:tmpl w:val="E4BC81E0"/>
    <w:lvl w:ilvl="0" w:tplc="40AC83F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F17E57"/>
    <w:multiLevelType w:val="hybridMultilevel"/>
    <w:tmpl w:val="8D627C68"/>
    <w:lvl w:ilvl="0" w:tplc="964455A2">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0422EC"/>
    <w:multiLevelType w:val="hybridMultilevel"/>
    <w:tmpl w:val="ADAAF420"/>
    <w:lvl w:ilvl="0" w:tplc="B66AA79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EA16A94"/>
    <w:multiLevelType w:val="hybridMultilevel"/>
    <w:tmpl w:val="FAF67394"/>
    <w:lvl w:ilvl="0" w:tplc="4CD03A0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B238C9"/>
    <w:multiLevelType w:val="hybridMultilevel"/>
    <w:tmpl w:val="475AAE22"/>
    <w:lvl w:ilvl="0" w:tplc="964455A2">
      <w:start w:val="3"/>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98762B3"/>
    <w:multiLevelType w:val="hybridMultilevel"/>
    <w:tmpl w:val="DF404834"/>
    <w:lvl w:ilvl="0" w:tplc="964455A2">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640A9F"/>
    <w:multiLevelType w:val="hybridMultilevel"/>
    <w:tmpl w:val="A2286132"/>
    <w:lvl w:ilvl="0" w:tplc="964455A2">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CD58A3"/>
    <w:multiLevelType w:val="hybridMultilevel"/>
    <w:tmpl w:val="7B82B91A"/>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3"/>
  </w:num>
  <w:num w:numId="11">
    <w:abstractNumId w:val="2"/>
  </w:num>
  <w:num w:numId="12">
    <w:abstractNumId w:val="1"/>
  </w:num>
  <w:num w:numId="13">
    <w:abstractNumId w:val="17"/>
  </w:num>
  <w:num w:numId="14">
    <w:abstractNumId w:val="0"/>
  </w:num>
  <w:num w:numId="15">
    <w:abstractNumId w:val="22"/>
  </w:num>
  <w:num w:numId="16">
    <w:abstractNumId w:val="5"/>
  </w:num>
  <w:num w:numId="17">
    <w:abstractNumId w:val="13"/>
  </w:num>
  <w:num w:numId="18">
    <w:abstractNumId w:val="6"/>
  </w:num>
  <w:num w:numId="19">
    <w:abstractNumId w:val="16"/>
  </w:num>
  <w:num w:numId="20">
    <w:abstractNumId w:val="21"/>
  </w:num>
  <w:num w:numId="21">
    <w:abstractNumId w:val="19"/>
  </w:num>
  <w:num w:numId="22">
    <w:abstractNumId w:val="20"/>
  </w:num>
  <w:num w:numId="23">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0AE6"/>
    <w:rsid w:val="000006E1"/>
    <w:rsid w:val="00002A37"/>
    <w:rsid w:val="000039F4"/>
    <w:rsid w:val="00006446"/>
    <w:rsid w:val="00006896"/>
    <w:rsid w:val="00007CDC"/>
    <w:rsid w:val="00011B28"/>
    <w:rsid w:val="000158DE"/>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86DCA"/>
    <w:rsid w:val="0009009F"/>
    <w:rsid w:val="00091557"/>
    <w:rsid w:val="000924C1"/>
    <w:rsid w:val="000924F0"/>
    <w:rsid w:val="00093474"/>
    <w:rsid w:val="0009510F"/>
    <w:rsid w:val="000A1B7B"/>
    <w:rsid w:val="000A56F2"/>
    <w:rsid w:val="000B2719"/>
    <w:rsid w:val="000B3A8F"/>
    <w:rsid w:val="000B4AB9"/>
    <w:rsid w:val="000B58C3"/>
    <w:rsid w:val="000B61E9"/>
    <w:rsid w:val="000B67C9"/>
    <w:rsid w:val="000C165A"/>
    <w:rsid w:val="000C2B59"/>
    <w:rsid w:val="000C2E19"/>
    <w:rsid w:val="000D0D07"/>
    <w:rsid w:val="000D1171"/>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0FF2"/>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412D"/>
    <w:rsid w:val="00197DF9"/>
    <w:rsid w:val="001A1987"/>
    <w:rsid w:val="001A2564"/>
    <w:rsid w:val="001A6173"/>
    <w:rsid w:val="001A6CBA"/>
    <w:rsid w:val="001B0D97"/>
    <w:rsid w:val="001B5A5D"/>
    <w:rsid w:val="001C1CE5"/>
    <w:rsid w:val="001C3D2A"/>
    <w:rsid w:val="001D51BA"/>
    <w:rsid w:val="001D6342"/>
    <w:rsid w:val="001D6D53"/>
    <w:rsid w:val="001E32D2"/>
    <w:rsid w:val="001E58E2"/>
    <w:rsid w:val="001E5EBE"/>
    <w:rsid w:val="001E7AED"/>
    <w:rsid w:val="001F3916"/>
    <w:rsid w:val="001F54C5"/>
    <w:rsid w:val="001F662C"/>
    <w:rsid w:val="001F7074"/>
    <w:rsid w:val="00200490"/>
    <w:rsid w:val="00201F3A"/>
    <w:rsid w:val="00203F96"/>
    <w:rsid w:val="00204753"/>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213F"/>
    <w:rsid w:val="00252EAA"/>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53D7"/>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27AAA"/>
    <w:rsid w:val="00331751"/>
    <w:rsid w:val="00334579"/>
    <w:rsid w:val="00335858"/>
    <w:rsid w:val="00336BDA"/>
    <w:rsid w:val="00342BD7"/>
    <w:rsid w:val="00343A07"/>
    <w:rsid w:val="00346DB5"/>
    <w:rsid w:val="003477B1"/>
    <w:rsid w:val="00357380"/>
    <w:rsid w:val="003602D9"/>
    <w:rsid w:val="003604CE"/>
    <w:rsid w:val="00370E47"/>
    <w:rsid w:val="003742AC"/>
    <w:rsid w:val="00376F2D"/>
    <w:rsid w:val="00377CE1"/>
    <w:rsid w:val="00385BF0"/>
    <w:rsid w:val="003939FF"/>
    <w:rsid w:val="003A2223"/>
    <w:rsid w:val="003A2A0F"/>
    <w:rsid w:val="003A3AFE"/>
    <w:rsid w:val="003A45A1"/>
    <w:rsid w:val="003A5B0A"/>
    <w:rsid w:val="003A6BAC"/>
    <w:rsid w:val="003A7EF3"/>
    <w:rsid w:val="003B159C"/>
    <w:rsid w:val="003B369F"/>
    <w:rsid w:val="003B36A3"/>
    <w:rsid w:val="003B460B"/>
    <w:rsid w:val="003B7FE5"/>
    <w:rsid w:val="003C11C8"/>
    <w:rsid w:val="003C2702"/>
    <w:rsid w:val="003C6A37"/>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A4FC9"/>
    <w:rsid w:val="004B7C0C"/>
    <w:rsid w:val="004C2DB9"/>
    <w:rsid w:val="004C3898"/>
    <w:rsid w:val="004D36B1"/>
    <w:rsid w:val="004D38B9"/>
    <w:rsid w:val="004D7EBD"/>
    <w:rsid w:val="004E2680"/>
    <w:rsid w:val="004E28F9"/>
    <w:rsid w:val="004E462E"/>
    <w:rsid w:val="004E56DC"/>
    <w:rsid w:val="004E62FB"/>
    <w:rsid w:val="004E76F4"/>
    <w:rsid w:val="004F0B4E"/>
    <w:rsid w:val="004F0B6C"/>
    <w:rsid w:val="004F2078"/>
    <w:rsid w:val="004F4DA3"/>
    <w:rsid w:val="00504720"/>
    <w:rsid w:val="00506557"/>
    <w:rsid w:val="0050677A"/>
    <w:rsid w:val="005108D8"/>
    <w:rsid w:val="005116F9"/>
    <w:rsid w:val="005153A7"/>
    <w:rsid w:val="005219CF"/>
    <w:rsid w:val="00534B59"/>
    <w:rsid w:val="00536759"/>
    <w:rsid w:val="00537C62"/>
    <w:rsid w:val="00546970"/>
    <w:rsid w:val="00554E19"/>
    <w:rsid w:val="0056121F"/>
    <w:rsid w:val="00566FBC"/>
    <w:rsid w:val="00572505"/>
    <w:rsid w:val="00582809"/>
    <w:rsid w:val="0058798C"/>
    <w:rsid w:val="005900FA"/>
    <w:rsid w:val="005935A4"/>
    <w:rsid w:val="005948C2"/>
    <w:rsid w:val="00595DCA"/>
    <w:rsid w:val="0059779B"/>
    <w:rsid w:val="005A209A"/>
    <w:rsid w:val="005A662D"/>
    <w:rsid w:val="005B35D7"/>
    <w:rsid w:val="005B392A"/>
    <w:rsid w:val="005B3AA3"/>
    <w:rsid w:val="005B4030"/>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0FF3"/>
    <w:rsid w:val="006311B3"/>
    <w:rsid w:val="0063284C"/>
    <w:rsid w:val="00636398"/>
    <w:rsid w:val="006368D3"/>
    <w:rsid w:val="006377EC"/>
    <w:rsid w:val="0064151F"/>
    <w:rsid w:val="00641533"/>
    <w:rsid w:val="0064208D"/>
    <w:rsid w:val="00643475"/>
    <w:rsid w:val="0064396A"/>
    <w:rsid w:val="006451E7"/>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2642"/>
    <w:rsid w:val="00695FC2"/>
    <w:rsid w:val="00696949"/>
    <w:rsid w:val="00697052"/>
    <w:rsid w:val="006A33B7"/>
    <w:rsid w:val="006A46FB"/>
    <w:rsid w:val="006A5E28"/>
    <w:rsid w:val="006A697B"/>
    <w:rsid w:val="006A7AFF"/>
    <w:rsid w:val="006B1816"/>
    <w:rsid w:val="006B2099"/>
    <w:rsid w:val="006B50CF"/>
    <w:rsid w:val="006C03B8"/>
    <w:rsid w:val="006C5EC9"/>
    <w:rsid w:val="006C6059"/>
    <w:rsid w:val="006C7522"/>
    <w:rsid w:val="006C7F4A"/>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A14"/>
    <w:rsid w:val="00706101"/>
    <w:rsid w:val="00707072"/>
    <w:rsid w:val="00707D61"/>
    <w:rsid w:val="0071105C"/>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04E4"/>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4080"/>
    <w:rsid w:val="008376AC"/>
    <w:rsid w:val="008444E8"/>
    <w:rsid w:val="00844E80"/>
    <w:rsid w:val="00846FE7"/>
    <w:rsid w:val="00854F97"/>
    <w:rsid w:val="00856911"/>
    <w:rsid w:val="008646AD"/>
    <w:rsid w:val="008677FD"/>
    <w:rsid w:val="008706D4"/>
    <w:rsid w:val="00870F8A"/>
    <w:rsid w:val="008719A4"/>
    <w:rsid w:val="00871D23"/>
    <w:rsid w:val="00874312"/>
    <w:rsid w:val="0087437C"/>
    <w:rsid w:val="00875CD7"/>
    <w:rsid w:val="00876B4D"/>
    <w:rsid w:val="00877F18"/>
    <w:rsid w:val="008917A7"/>
    <w:rsid w:val="00894A88"/>
    <w:rsid w:val="00894D63"/>
    <w:rsid w:val="00895386"/>
    <w:rsid w:val="008A21FF"/>
    <w:rsid w:val="008A2CE2"/>
    <w:rsid w:val="008A30AC"/>
    <w:rsid w:val="008A44B8"/>
    <w:rsid w:val="008A4C0F"/>
    <w:rsid w:val="008A51A8"/>
    <w:rsid w:val="008A54C7"/>
    <w:rsid w:val="008A67F1"/>
    <w:rsid w:val="008A77D8"/>
    <w:rsid w:val="008B0483"/>
    <w:rsid w:val="008B0AE6"/>
    <w:rsid w:val="008B120C"/>
    <w:rsid w:val="008B51A0"/>
    <w:rsid w:val="008B592A"/>
    <w:rsid w:val="008B7B5C"/>
    <w:rsid w:val="008C05E8"/>
    <w:rsid w:val="008C0C99"/>
    <w:rsid w:val="008C17E0"/>
    <w:rsid w:val="008C2017"/>
    <w:rsid w:val="008C4958"/>
    <w:rsid w:val="008C4BAA"/>
    <w:rsid w:val="008C6AE8"/>
    <w:rsid w:val="008C7573"/>
    <w:rsid w:val="008D214B"/>
    <w:rsid w:val="008D34F1"/>
    <w:rsid w:val="008D39D8"/>
    <w:rsid w:val="008D6D1A"/>
    <w:rsid w:val="008E065E"/>
    <w:rsid w:val="008E0927"/>
    <w:rsid w:val="008E1909"/>
    <w:rsid w:val="008F1EAB"/>
    <w:rsid w:val="008F33DC"/>
    <w:rsid w:val="008F477F"/>
    <w:rsid w:val="00902350"/>
    <w:rsid w:val="0090336B"/>
    <w:rsid w:val="0090388F"/>
    <w:rsid w:val="009053AA"/>
    <w:rsid w:val="00906939"/>
    <w:rsid w:val="00910B7D"/>
    <w:rsid w:val="00911DFB"/>
    <w:rsid w:val="009139D9"/>
    <w:rsid w:val="00914AD8"/>
    <w:rsid w:val="00914DB8"/>
    <w:rsid w:val="00916079"/>
    <w:rsid w:val="00917CE9"/>
    <w:rsid w:val="00920BF2"/>
    <w:rsid w:val="00922010"/>
    <w:rsid w:val="00931BD9"/>
    <w:rsid w:val="00933F5F"/>
    <w:rsid w:val="009368F3"/>
    <w:rsid w:val="009371AA"/>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56F6"/>
    <w:rsid w:val="009960EC"/>
    <w:rsid w:val="009970DD"/>
    <w:rsid w:val="009A0FBA"/>
    <w:rsid w:val="009A1601"/>
    <w:rsid w:val="009A462D"/>
    <w:rsid w:val="009A5CBA"/>
    <w:rsid w:val="009B1F30"/>
    <w:rsid w:val="009B3AC2"/>
    <w:rsid w:val="009B4DF4"/>
    <w:rsid w:val="009B564E"/>
    <w:rsid w:val="009B5BEB"/>
    <w:rsid w:val="009B7E87"/>
    <w:rsid w:val="009C403E"/>
    <w:rsid w:val="009C7800"/>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82A79"/>
    <w:rsid w:val="00A92879"/>
    <w:rsid w:val="00A9442A"/>
    <w:rsid w:val="00AA016F"/>
    <w:rsid w:val="00AA1ED6"/>
    <w:rsid w:val="00AA51D6"/>
    <w:rsid w:val="00AB0BC8"/>
    <w:rsid w:val="00AB11CA"/>
    <w:rsid w:val="00AB14D9"/>
    <w:rsid w:val="00AB4AB8"/>
    <w:rsid w:val="00AB655E"/>
    <w:rsid w:val="00AC007F"/>
    <w:rsid w:val="00AC0B5E"/>
    <w:rsid w:val="00AC2ECD"/>
    <w:rsid w:val="00AC3119"/>
    <w:rsid w:val="00AC49FB"/>
    <w:rsid w:val="00AC5A10"/>
    <w:rsid w:val="00AD0AA3"/>
    <w:rsid w:val="00AD3F94"/>
    <w:rsid w:val="00AD4214"/>
    <w:rsid w:val="00AD4A5A"/>
    <w:rsid w:val="00AE27AC"/>
    <w:rsid w:val="00AE3743"/>
    <w:rsid w:val="00AE40E0"/>
    <w:rsid w:val="00AE4DBA"/>
    <w:rsid w:val="00AE4F07"/>
    <w:rsid w:val="00AF1C5D"/>
    <w:rsid w:val="00AF42D7"/>
    <w:rsid w:val="00B006FE"/>
    <w:rsid w:val="00B007CB"/>
    <w:rsid w:val="00B0184B"/>
    <w:rsid w:val="00B018AF"/>
    <w:rsid w:val="00B02AA9"/>
    <w:rsid w:val="00B02FA3"/>
    <w:rsid w:val="00B05084"/>
    <w:rsid w:val="00B157F9"/>
    <w:rsid w:val="00B174F6"/>
    <w:rsid w:val="00B20256"/>
    <w:rsid w:val="00B20D09"/>
    <w:rsid w:val="00B2763F"/>
    <w:rsid w:val="00B27AAC"/>
    <w:rsid w:val="00B30929"/>
    <w:rsid w:val="00B372AA"/>
    <w:rsid w:val="00B40445"/>
    <w:rsid w:val="00B41888"/>
    <w:rsid w:val="00B45A52"/>
    <w:rsid w:val="00B46175"/>
    <w:rsid w:val="00B6188F"/>
    <w:rsid w:val="00B664C7"/>
    <w:rsid w:val="00B739F6"/>
    <w:rsid w:val="00B81A6C"/>
    <w:rsid w:val="00B85DE5"/>
    <w:rsid w:val="00B870BC"/>
    <w:rsid w:val="00B90F73"/>
    <w:rsid w:val="00B93B59"/>
    <w:rsid w:val="00B9406A"/>
    <w:rsid w:val="00BA2280"/>
    <w:rsid w:val="00BA2A08"/>
    <w:rsid w:val="00BA56D2"/>
    <w:rsid w:val="00BA76E0"/>
    <w:rsid w:val="00BB2A25"/>
    <w:rsid w:val="00BB51E9"/>
    <w:rsid w:val="00BC0FDC"/>
    <w:rsid w:val="00BC3053"/>
    <w:rsid w:val="00BC4D2E"/>
    <w:rsid w:val="00BC6714"/>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17849"/>
    <w:rsid w:val="00C225E7"/>
    <w:rsid w:val="00C24345"/>
    <w:rsid w:val="00C279B5"/>
    <w:rsid w:val="00C27C45"/>
    <w:rsid w:val="00C3719D"/>
    <w:rsid w:val="00C537BE"/>
    <w:rsid w:val="00C544E1"/>
    <w:rsid w:val="00C54995"/>
    <w:rsid w:val="00C54D41"/>
    <w:rsid w:val="00C60783"/>
    <w:rsid w:val="00C64672"/>
    <w:rsid w:val="00C70697"/>
    <w:rsid w:val="00C72EF4"/>
    <w:rsid w:val="00C75D2F"/>
    <w:rsid w:val="00C767BE"/>
    <w:rsid w:val="00C76E3C"/>
    <w:rsid w:val="00C81568"/>
    <w:rsid w:val="00C82E14"/>
    <w:rsid w:val="00C84A92"/>
    <w:rsid w:val="00C9027A"/>
    <w:rsid w:val="00C9068E"/>
    <w:rsid w:val="00C93C4B"/>
    <w:rsid w:val="00C944AB"/>
    <w:rsid w:val="00C94562"/>
    <w:rsid w:val="00C95B40"/>
    <w:rsid w:val="00CA1ED8"/>
    <w:rsid w:val="00CA7788"/>
    <w:rsid w:val="00CB1F63"/>
    <w:rsid w:val="00CB7170"/>
    <w:rsid w:val="00CC040E"/>
    <w:rsid w:val="00CC111F"/>
    <w:rsid w:val="00CC2011"/>
    <w:rsid w:val="00CC3EA0"/>
    <w:rsid w:val="00CC7B45"/>
    <w:rsid w:val="00CD1188"/>
    <w:rsid w:val="00CD2ED1"/>
    <w:rsid w:val="00CD337B"/>
    <w:rsid w:val="00CE0424"/>
    <w:rsid w:val="00CE7561"/>
    <w:rsid w:val="00CE7FBD"/>
    <w:rsid w:val="00CF1354"/>
    <w:rsid w:val="00CF3B1F"/>
    <w:rsid w:val="00CF3BF6"/>
    <w:rsid w:val="00CF625B"/>
    <w:rsid w:val="00CF687E"/>
    <w:rsid w:val="00D0349B"/>
    <w:rsid w:val="00D10249"/>
    <w:rsid w:val="00D104F4"/>
    <w:rsid w:val="00D115C3"/>
    <w:rsid w:val="00D11897"/>
    <w:rsid w:val="00D13135"/>
    <w:rsid w:val="00D13E4E"/>
    <w:rsid w:val="00D239A7"/>
    <w:rsid w:val="00D23F47"/>
    <w:rsid w:val="00D36E71"/>
    <w:rsid w:val="00D37D87"/>
    <w:rsid w:val="00D40B33"/>
    <w:rsid w:val="00D4318F"/>
    <w:rsid w:val="00D438BF"/>
    <w:rsid w:val="00D440F8"/>
    <w:rsid w:val="00D472AE"/>
    <w:rsid w:val="00D50F97"/>
    <w:rsid w:val="00D546FF"/>
    <w:rsid w:val="00D55AD5"/>
    <w:rsid w:val="00D576CA"/>
    <w:rsid w:val="00D61AF5"/>
    <w:rsid w:val="00D652B5"/>
    <w:rsid w:val="00D66155"/>
    <w:rsid w:val="00D66AF4"/>
    <w:rsid w:val="00D708B0"/>
    <w:rsid w:val="00D735CB"/>
    <w:rsid w:val="00D77B1D"/>
    <w:rsid w:val="00D8021F"/>
    <w:rsid w:val="00D80383"/>
    <w:rsid w:val="00D823C6"/>
    <w:rsid w:val="00D86CA3"/>
    <w:rsid w:val="00D86F07"/>
    <w:rsid w:val="00D871CE"/>
    <w:rsid w:val="00D9196D"/>
    <w:rsid w:val="00D92982"/>
    <w:rsid w:val="00DA305E"/>
    <w:rsid w:val="00DA5417"/>
    <w:rsid w:val="00DA56E8"/>
    <w:rsid w:val="00DB0A9F"/>
    <w:rsid w:val="00DB377D"/>
    <w:rsid w:val="00DC2D36"/>
    <w:rsid w:val="00DC53EF"/>
    <w:rsid w:val="00DD7184"/>
    <w:rsid w:val="00DE5608"/>
    <w:rsid w:val="00DE58D0"/>
    <w:rsid w:val="00DE654F"/>
    <w:rsid w:val="00DF0B6E"/>
    <w:rsid w:val="00DF15E0"/>
    <w:rsid w:val="00DF37A0"/>
    <w:rsid w:val="00E110E7"/>
    <w:rsid w:val="00E11B20"/>
    <w:rsid w:val="00E17FA2"/>
    <w:rsid w:val="00E22330"/>
    <w:rsid w:val="00E2672F"/>
    <w:rsid w:val="00E267F6"/>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62E3"/>
    <w:rsid w:val="00E67C51"/>
    <w:rsid w:val="00E72EFC"/>
    <w:rsid w:val="00E758EC"/>
    <w:rsid w:val="00E8234C"/>
    <w:rsid w:val="00E83AA9"/>
    <w:rsid w:val="00E85928"/>
    <w:rsid w:val="00E87822"/>
    <w:rsid w:val="00E90395"/>
    <w:rsid w:val="00E90E49"/>
    <w:rsid w:val="00E917F9"/>
    <w:rsid w:val="00E9291C"/>
    <w:rsid w:val="00E93FFE"/>
    <w:rsid w:val="00E94F8A"/>
    <w:rsid w:val="00EA0B99"/>
    <w:rsid w:val="00EA3353"/>
    <w:rsid w:val="00EA7A41"/>
    <w:rsid w:val="00EB077B"/>
    <w:rsid w:val="00EB4EA2"/>
    <w:rsid w:val="00EC27C6"/>
    <w:rsid w:val="00EC4207"/>
    <w:rsid w:val="00EC5653"/>
    <w:rsid w:val="00EC71CE"/>
    <w:rsid w:val="00ED1006"/>
    <w:rsid w:val="00EF18FE"/>
    <w:rsid w:val="00EF5787"/>
    <w:rsid w:val="00EF60D0"/>
    <w:rsid w:val="00F0528D"/>
    <w:rsid w:val="00F05815"/>
    <w:rsid w:val="00F06C67"/>
    <w:rsid w:val="00F06DFD"/>
    <w:rsid w:val="00F071D1"/>
    <w:rsid w:val="00F07533"/>
    <w:rsid w:val="00F10629"/>
    <w:rsid w:val="00F15FA5"/>
    <w:rsid w:val="00F16F46"/>
    <w:rsid w:val="00F209B7"/>
    <w:rsid w:val="00F2376F"/>
    <w:rsid w:val="00F243D8"/>
    <w:rsid w:val="00F260DE"/>
    <w:rsid w:val="00F30828"/>
    <w:rsid w:val="00F313D6"/>
    <w:rsid w:val="00F40F0C"/>
    <w:rsid w:val="00F4766C"/>
    <w:rsid w:val="00F50065"/>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5CAF"/>
    <w:rsid w:val="00F76EFA"/>
    <w:rsid w:val="00F804BE"/>
    <w:rsid w:val="00F817CE"/>
    <w:rsid w:val="00F8456C"/>
    <w:rsid w:val="00F859D8"/>
    <w:rsid w:val="00F868F5"/>
    <w:rsid w:val="00F9056A"/>
    <w:rsid w:val="00F90F8D"/>
    <w:rsid w:val="00F92782"/>
    <w:rsid w:val="00F93AA9"/>
    <w:rsid w:val="00F96985"/>
    <w:rsid w:val="00F97838"/>
    <w:rsid w:val="00FA0DA0"/>
    <w:rsid w:val="00FA2BB3"/>
    <w:rsid w:val="00FB4C80"/>
    <w:rsid w:val="00FB6A6A"/>
    <w:rsid w:val="00FC678C"/>
    <w:rsid w:val="00FC7429"/>
    <w:rsid w:val="00FD07F6"/>
    <w:rsid w:val="00FD1EC8"/>
    <w:rsid w:val="00FD47ED"/>
    <w:rsid w:val="00FD74DB"/>
    <w:rsid w:val="00FD7660"/>
    <w:rsid w:val="00FE0655"/>
    <w:rsid w:val="00FE2365"/>
    <w:rsid w:val="00FE242F"/>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04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86F07"/>
    <w:pPr>
      <w:spacing w:after="200" w:line="276" w:lineRule="auto"/>
    </w:pPr>
    <w:rPr>
      <w:rFonts w:asciiTheme="minorHAnsi" w:eastAsiaTheme="minorHAnsi" w:hAnsiTheme="minorHAnsi" w:cstheme="minorBidi"/>
      <w:sz w:val="22"/>
      <w:szCs w:val="22"/>
      <w:lang w:val="fi-FI"/>
    </w:rPr>
  </w:style>
  <w:style w:type="paragraph" w:styleId="Heading1">
    <w:name w:val="heading 1"/>
    <w:next w:val="Normal"/>
    <w:link w:val="Heading1Char"/>
    <w:qFormat/>
    <w:rsid w:val="006A33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A33B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A33B7"/>
    <w:pPr>
      <w:numPr>
        <w:ilvl w:val="2"/>
      </w:numPr>
      <w:spacing w:before="120"/>
      <w:outlineLvl w:val="2"/>
    </w:pPr>
    <w:rPr>
      <w:sz w:val="28"/>
      <w:szCs w:val="28"/>
    </w:rPr>
  </w:style>
  <w:style w:type="paragraph" w:styleId="Heading4">
    <w:name w:val="heading 4"/>
    <w:basedOn w:val="Heading3"/>
    <w:next w:val="Normal"/>
    <w:qFormat/>
    <w:rsid w:val="006A33B7"/>
    <w:pPr>
      <w:numPr>
        <w:ilvl w:val="3"/>
      </w:numPr>
      <w:outlineLvl w:val="3"/>
    </w:pPr>
    <w:rPr>
      <w:sz w:val="24"/>
      <w:szCs w:val="24"/>
    </w:rPr>
  </w:style>
  <w:style w:type="paragraph" w:styleId="Heading5">
    <w:name w:val="heading 5"/>
    <w:basedOn w:val="Heading4"/>
    <w:next w:val="Normal"/>
    <w:qFormat/>
    <w:rsid w:val="006A33B7"/>
    <w:pPr>
      <w:numPr>
        <w:ilvl w:val="4"/>
      </w:numPr>
      <w:outlineLvl w:val="4"/>
    </w:pPr>
    <w:rPr>
      <w:sz w:val="22"/>
      <w:szCs w:val="22"/>
    </w:rPr>
  </w:style>
  <w:style w:type="paragraph" w:styleId="Heading6">
    <w:name w:val="heading 6"/>
    <w:basedOn w:val="Normal"/>
    <w:next w:val="Normal"/>
    <w:qFormat/>
    <w:rsid w:val="006A33B7"/>
    <w:pPr>
      <w:keepNext/>
      <w:keepLines/>
      <w:numPr>
        <w:ilvl w:val="5"/>
        <w:numId w:val="1"/>
      </w:numPr>
      <w:spacing w:before="120"/>
      <w:outlineLvl w:val="5"/>
    </w:pPr>
    <w:rPr>
      <w:rFonts w:cs="Arial"/>
    </w:rPr>
  </w:style>
  <w:style w:type="paragraph" w:styleId="Heading7">
    <w:name w:val="heading 7"/>
    <w:basedOn w:val="Normal"/>
    <w:next w:val="Normal"/>
    <w:qFormat/>
    <w:rsid w:val="006A33B7"/>
    <w:pPr>
      <w:keepNext/>
      <w:keepLines/>
      <w:numPr>
        <w:ilvl w:val="6"/>
        <w:numId w:val="1"/>
      </w:numPr>
      <w:spacing w:before="120"/>
      <w:outlineLvl w:val="6"/>
    </w:pPr>
    <w:rPr>
      <w:rFonts w:cs="Arial"/>
    </w:rPr>
  </w:style>
  <w:style w:type="paragraph" w:styleId="Heading8">
    <w:name w:val="heading 8"/>
    <w:basedOn w:val="Heading7"/>
    <w:next w:val="Normal"/>
    <w:qFormat/>
    <w:rsid w:val="006A33B7"/>
    <w:pPr>
      <w:numPr>
        <w:ilvl w:val="7"/>
      </w:numPr>
      <w:outlineLvl w:val="7"/>
    </w:pPr>
  </w:style>
  <w:style w:type="paragraph" w:styleId="Heading9">
    <w:name w:val="heading 9"/>
    <w:basedOn w:val="Heading8"/>
    <w:next w:val="Normal"/>
    <w:qFormat/>
    <w:rsid w:val="006A33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A33B7"/>
    <w:pPr>
      <w:spacing w:before="180"/>
      <w:ind w:left="2693" w:hanging="2693"/>
    </w:pPr>
    <w:rPr>
      <w:b w:val="0"/>
      <w:bCs/>
    </w:rPr>
  </w:style>
  <w:style w:type="paragraph" w:styleId="TOC1">
    <w:name w:val="toc 1"/>
    <w:aliases w:val="Observation TOC2"/>
    <w:uiPriority w:val="39"/>
    <w:rsid w:val="006A33B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A33B7"/>
    <w:pPr>
      <w:keepNext/>
      <w:keepLines/>
      <w:spacing w:before="180"/>
      <w:jc w:val="center"/>
    </w:pPr>
  </w:style>
  <w:style w:type="paragraph" w:styleId="Caption">
    <w:name w:val="caption"/>
    <w:basedOn w:val="Normal"/>
    <w:next w:val="Normal"/>
    <w:qFormat/>
    <w:rsid w:val="006A33B7"/>
    <w:pPr>
      <w:spacing w:after="240"/>
      <w:jc w:val="center"/>
    </w:pPr>
    <w:rPr>
      <w:b/>
      <w:bCs/>
    </w:rPr>
  </w:style>
  <w:style w:type="paragraph" w:styleId="TOC5">
    <w:name w:val="toc 5"/>
    <w:aliases w:val="Observation TOC"/>
    <w:basedOn w:val="TOC4"/>
    <w:semiHidden/>
    <w:rsid w:val="006A33B7"/>
    <w:pPr>
      <w:tabs>
        <w:tab w:val="right" w:pos="1701"/>
      </w:tabs>
      <w:ind w:left="1701" w:hanging="1701"/>
    </w:pPr>
  </w:style>
  <w:style w:type="paragraph" w:styleId="TOC4">
    <w:name w:val="toc 4"/>
    <w:basedOn w:val="TOC3"/>
    <w:semiHidden/>
    <w:rsid w:val="006A33B7"/>
    <w:pPr>
      <w:ind w:left="1418" w:hanging="1418"/>
    </w:pPr>
  </w:style>
  <w:style w:type="paragraph" w:styleId="TOC3">
    <w:name w:val="toc 3"/>
    <w:basedOn w:val="TOC2"/>
    <w:semiHidden/>
    <w:rsid w:val="006A33B7"/>
    <w:pPr>
      <w:ind w:left="1134" w:hanging="1134"/>
    </w:pPr>
  </w:style>
  <w:style w:type="paragraph" w:styleId="TOC2">
    <w:name w:val="toc 2"/>
    <w:basedOn w:val="TOC1"/>
    <w:semiHidden/>
    <w:rsid w:val="006A33B7"/>
    <w:pPr>
      <w:keepNext w:val="0"/>
      <w:spacing w:before="0"/>
      <w:ind w:left="851" w:hanging="851"/>
    </w:pPr>
    <w:rPr>
      <w:szCs w:val="20"/>
    </w:rPr>
  </w:style>
  <w:style w:type="paragraph" w:styleId="Index2">
    <w:name w:val="index 2"/>
    <w:basedOn w:val="Index1"/>
    <w:semiHidden/>
    <w:rsid w:val="006A33B7"/>
    <w:pPr>
      <w:ind w:left="284"/>
    </w:pPr>
  </w:style>
  <w:style w:type="paragraph" w:styleId="Index1">
    <w:name w:val="index 1"/>
    <w:basedOn w:val="Normal"/>
    <w:semiHidden/>
    <w:rsid w:val="006A33B7"/>
    <w:pPr>
      <w:keepLines/>
      <w:spacing w:after="0"/>
    </w:pPr>
  </w:style>
  <w:style w:type="paragraph" w:styleId="DocumentMap">
    <w:name w:val="Document Map"/>
    <w:basedOn w:val="Normal"/>
    <w:semiHidden/>
    <w:rsid w:val="006A33B7"/>
    <w:pPr>
      <w:shd w:val="clear" w:color="auto" w:fill="000080"/>
    </w:pPr>
    <w:rPr>
      <w:rFonts w:ascii="Tahoma" w:hAnsi="Tahoma" w:cs="Tahoma"/>
    </w:rPr>
  </w:style>
  <w:style w:type="paragraph" w:styleId="ListNumber2">
    <w:name w:val="List Number 2"/>
    <w:basedOn w:val="ListNumber"/>
    <w:rsid w:val="006A33B7"/>
    <w:pPr>
      <w:ind w:left="851"/>
    </w:pPr>
  </w:style>
  <w:style w:type="paragraph" w:styleId="ListNumber">
    <w:name w:val="List Number"/>
    <w:basedOn w:val="List"/>
    <w:rsid w:val="006A33B7"/>
  </w:style>
  <w:style w:type="paragraph" w:styleId="List">
    <w:name w:val="List"/>
    <w:basedOn w:val="Normal"/>
    <w:rsid w:val="006A33B7"/>
    <w:pPr>
      <w:ind w:left="568" w:hanging="284"/>
    </w:pPr>
  </w:style>
  <w:style w:type="paragraph" w:styleId="Header">
    <w:name w:val="header"/>
    <w:rsid w:val="006A33B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A33B7"/>
    <w:rPr>
      <w:b/>
      <w:bCs/>
      <w:position w:val="6"/>
      <w:sz w:val="16"/>
      <w:szCs w:val="16"/>
    </w:rPr>
  </w:style>
  <w:style w:type="paragraph" w:styleId="FootnoteText">
    <w:name w:val="footnote text"/>
    <w:basedOn w:val="Normal"/>
    <w:semiHidden/>
    <w:rsid w:val="006A33B7"/>
    <w:pPr>
      <w:keepLines/>
      <w:spacing w:after="0"/>
      <w:ind w:left="454" w:hanging="454"/>
    </w:pPr>
    <w:rPr>
      <w:sz w:val="16"/>
      <w:szCs w:val="16"/>
    </w:rPr>
  </w:style>
  <w:style w:type="paragraph" w:customStyle="1" w:styleId="3GPPHeader">
    <w:name w:val="3GPP_Header"/>
    <w:basedOn w:val="Normal"/>
    <w:rsid w:val="006A33B7"/>
    <w:pPr>
      <w:tabs>
        <w:tab w:val="left" w:pos="1701"/>
        <w:tab w:val="right" w:pos="9639"/>
      </w:tabs>
      <w:spacing w:after="240"/>
    </w:pPr>
    <w:rPr>
      <w:b/>
      <w:sz w:val="24"/>
    </w:rPr>
  </w:style>
  <w:style w:type="paragraph" w:styleId="TOC9">
    <w:name w:val="toc 9"/>
    <w:basedOn w:val="TOC8"/>
    <w:semiHidden/>
    <w:rsid w:val="006A33B7"/>
    <w:pPr>
      <w:ind w:left="1418" w:hanging="1418"/>
    </w:pPr>
  </w:style>
  <w:style w:type="paragraph" w:styleId="TOC6">
    <w:name w:val="toc 6"/>
    <w:basedOn w:val="TOC5"/>
    <w:next w:val="Normal"/>
    <w:semiHidden/>
    <w:rsid w:val="006A33B7"/>
    <w:pPr>
      <w:ind w:left="1985" w:hanging="1985"/>
    </w:pPr>
  </w:style>
  <w:style w:type="paragraph" w:styleId="TOC7">
    <w:name w:val="toc 7"/>
    <w:basedOn w:val="TOC6"/>
    <w:next w:val="Normal"/>
    <w:semiHidden/>
    <w:rsid w:val="006A33B7"/>
    <w:pPr>
      <w:ind w:left="2268" w:hanging="2268"/>
    </w:pPr>
  </w:style>
  <w:style w:type="paragraph" w:styleId="ListBullet2">
    <w:name w:val="List Bullet 2"/>
    <w:basedOn w:val="ListBullet"/>
    <w:rsid w:val="006A33B7"/>
    <w:pPr>
      <w:numPr>
        <w:numId w:val="6"/>
      </w:numPr>
    </w:pPr>
  </w:style>
  <w:style w:type="paragraph" w:styleId="ListBullet">
    <w:name w:val="List Bullet"/>
    <w:basedOn w:val="BodyText"/>
    <w:rsid w:val="006A33B7"/>
    <w:pPr>
      <w:numPr>
        <w:numId w:val="5"/>
      </w:numPr>
    </w:pPr>
  </w:style>
  <w:style w:type="paragraph" w:styleId="ListBullet3">
    <w:name w:val="List Bullet 3"/>
    <w:basedOn w:val="ListBullet2"/>
    <w:rsid w:val="006A33B7"/>
    <w:pPr>
      <w:numPr>
        <w:numId w:val="7"/>
      </w:numPr>
    </w:pPr>
  </w:style>
  <w:style w:type="paragraph" w:customStyle="1" w:styleId="EQ">
    <w:name w:val="EQ"/>
    <w:basedOn w:val="Normal"/>
    <w:next w:val="Normal"/>
    <w:rsid w:val="006A33B7"/>
    <w:pPr>
      <w:keepLines/>
      <w:tabs>
        <w:tab w:val="center" w:pos="4536"/>
        <w:tab w:val="right" w:pos="9072"/>
      </w:tabs>
      <w:spacing w:after="180"/>
    </w:pPr>
    <w:rPr>
      <w:noProof/>
    </w:rPr>
  </w:style>
  <w:style w:type="paragraph" w:styleId="List2">
    <w:name w:val="List 2"/>
    <w:basedOn w:val="List"/>
    <w:rsid w:val="006A33B7"/>
    <w:pPr>
      <w:ind w:left="851"/>
    </w:pPr>
  </w:style>
  <w:style w:type="paragraph" w:styleId="List3">
    <w:name w:val="List 3"/>
    <w:basedOn w:val="List2"/>
    <w:rsid w:val="006A33B7"/>
    <w:pPr>
      <w:ind w:left="1135"/>
    </w:pPr>
  </w:style>
  <w:style w:type="paragraph" w:styleId="List4">
    <w:name w:val="List 4"/>
    <w:basedOn w:val="List3"/>
    <w:rsid w:val="006A33B7"/>
    <w:pPr>
      <w:ind w:left="1418"/>
    </w:pPr>
  </w:style>
  <w:style w:type="paragraph" w:styleId="List5">
    <w:name w:val="List 5"/>
    <w:basedOn w:val="List4"/>
    <w:rsid w:val="006A33B7"/>
    <w:pPr>
      <w:ind w:left="1702"/>
    </w:pPr>
  </w:style>
  <w:style w:type="paragraph" w:customStyle="1" w:styleId="EditorsNote">
    <w:name w:val="Editor's Note"/>
    <w:basedOn w:val="Normal"/>
    <w:rsid w:val="006A33B7"/>
    <w:pPr>
      <w:keepLines/>
      <w:spacing w:after="180"/>
      <w:ind w:left="1135" w:hanging="851"/>
    </w:pPr>
    <w:rPr>
      <w:color w:val="FF0000"/>
    </w:rPr>
  </w:style>
  <w:style w:type="paragraph" w:styleId="ListBullet4">
    <w:name w:val="List Bullet 4"/>
    <w:basedOn w:val="ListBullet3"/>
    <w:rsid w:val="006A33B7"/>
    <w:pPr>
      <w:numPr>
        <w:numId w:val="8"/>
      </w:numPr>
    </w:pPr>
  </w:style>
  <w:style w:type="paragraph" w:styleId="ListBullet5">
    <w:name w:val="List Bullet 5"/>
    <w:basedOn w:val="ListBullet4"/>
    <w:rsid w:val="006A33B7"/>
    <w:pPr>
      <w:numPr>
        <w:numId w:val="4"/>
      </w:numPr>
    </w:pPr>
  </w:style>
  <w:style w:type="paragraph" w:styleId="Footer">
    <w:name w:val="footer"/>
    <w:basedOn w:val="Header"/>
    <w:semiHidden/>
    <w:rsid w:val="006A33B7"/>
    <w:pPr>
      <w:jc w:val="center"/>
    </w:pPr>
    <w:rPr>
      <w:i/>
      <w:iCs/>
    </w:rPr>
  </w:style>
  <w:style w:type="paragraph" w:customStyle="1" w:styleId="Reference">
    <w:name w:val="Reference"/>
    <w:basedOn w:val="Normal"/>
    <w:rsid w:val="006A33B7"/>
    <w:pPr>
      <w:numPr>
        <w:numId w:val="2"/>
      </w:numPr>
    </w:pPr>
  </w:style>
  <w:style w:type="paragraph" w:styleId="BalloonText">
    <w:name w:val="Balloon Text"/>
    <w:basedOn w:val="Normal"/>
    <w:semiHidden/>
    <w:rsid w:val="006A33B7"/>
    <w:rPr>
      <w:rFonts w:ascii="Tahoma" w:hAnsi="Tahoma" w:cs="Tahoma"/>
      <w:sz w:val="16"/>
      <w:szCs w:val="16"/>
    </w:rPr>
  </w:style>
  <w:style w:type="character" w:styleId="PageNumber">
    <w:name w:val="page number"/>
    <w:basedOn w:val="DefaultParagraphFont"/>
    <w:semiHidden/>
    <w:rsid w:val="006A33B7"/>
  </w:style>
  <w:style w:type="paragraph" w:styleId="BodyText">
    <w:name w:val="Body Text"/>
    <w:basedOn w:val="Normal"/>
    <w:link w:val="BodyTextChar"/>
    <w:rsid w:val="006A33B7"/>
  </w:style>
  <w:style w:type="character" w:styleId="Hyperlink">
    <w:name w:val="Hyperlink"/>
    <w:uiPriority w:val="99"/>
    <w:rsid w:val="006A33B7"/>
    <w:rPr>
      <w:color w:val="0000FF"/>
      <w:u w:val="single"/>
      <w:lang w:val="en-GB"/>
    </w:rPr>
  </w:style>
  <w:style w:type="character" w:styleId="FollowedHyperlink">
    <w:name w:val="FollowedHyperlink"/>
    <w:semiHidden/>
    <w:rsid w:val="006A33B7"/>
    <w:rPr>
      <w:color w:val="FF0000"/>
      <w:u w:val="single"/>
    </w:rPr>
  </w:style>
  <w:style w:type="character" w:styleId="CommentReference">
    <w:name w:val="annotation reference"/>
    <w:semiHidden/>
    <w:rsid w:val="006A33B7"/>
    <w:rPr>
      <w:sz w:val="16"/>
      <w:szCs w:val="16"/>
    </w:rPr>
  </w:style>
  <w:style w:type="paragraph" w:styleId="CommentText">
    <w:name w:val="annotation text"/>
    <w:basedOn w:val="Normal"/>
    <w:semiHidden/>
    <w:rsid w:val="006A33B7"/>
  </w:style>
  <w:style w:type="paragraph" w:styleId="CommentSubject">
    <w:name w:val="annotation subject"/>
    <w:basedOn w:val="CommentText"/>
    <w:next w:val="CommentText"/>
    <w:semiHidden/>
    <w:rsid w:val="006A33B7"/>
    <w:rPr>
      <w:b/>
      <w:bCs/>
    </w:rPr>
  </w:style>
  <w:style w:type="character" w:customStyle="1" w:styleId="Heading1Char">
    <w:name w:val="Heading 1 Char"/>
    <w:link w:val="Heading1"/>
    <w:rsid w:val="006A33B7"/>
    <w:rPr>
      <w:rFonts w:ascii="Arial" w:hAnsi="Arial" w:cs="Arial"/>
      <w:sz w:val="36"/>
      <w:szCs w:val="36"/>
      <w:lang w:val="en-GB" w:eastAsia="zh-CN"/>
    </w:rPr>
  </w:style>
  <w:style w:type="paragraph" w:customStyle="1" w:styleId="B1">
    <w:name w:val="B1"/>
    <w:basedOn w:val="List"/>
    <w:link w:val="B1Zchn"/>
    <w:rsid w:val="006A33B7"/>
    <w:pPr>
      <w:spacing w:after="180"/>
    </w:pPr>
  </w:style>
  <w:style w:type="paragraph" w:customStyle="1" w:styleId="B2">
    <w:name w:val="B2"/>
    <w:basedOn w:val="List2"/>
    <w:rsid w:val="006A33B7"/>
    <w:pPr>
      <w:spacing w:after="180"/>
    </w:pPr>
  </w:style>
  <w:style w:type="paragraph" w:customStyle="1" w:styleId="B3">
    <w:name w:val="B3"/>
    <w:basedOn w:val="List3"/>
    <w:rsid w:val="006A33B7"/>
    <w:pPr>
      <w:spacing w:after="180"/>
    </w:pPr>
  </w:style>
  <w:style w:type="paragraph" w:customStyle="1" w:styleId="B4">
    <w:name w:val="B4"/>
    <w:basedOn w:val="List4"/>
    <w:rsid w:val="006A33B7"/>
    <w:pPr>
      <w:spacing w:after="180"/>
    </w:pPr>
  </w:style>
  <w:style w:type="paragraph" w:customStyle="1" w:styleId="Proposal">
    <w:name w:val="Proposal"/>
    <w:basedOn w:val="Normal"/>
    <w:rsid w:val="006A33B7"/>
    <w:pPr>
      <w:numPr>
        <w:numId w:val="3"/>
      </w:numPr>
      <w:tabs>
        <w:tab w:val="clear" w:pos="1304"/>
        <w:tab w:val="left" w:pos="1701"/>
      </w:tabs>
      <w:ind w:left="1701" w:hanging="1701"/>
    </w:pPr>
    <w:rPr>
      <w:b/>
      <w:bCs/>
    </w:rPr>
  </w:style>
  <w:style w:type="character" w:customStyle="1" w:styleId="BodyTextChar">
    <w:name w:val="Body Text Char"/>
    <w:link w:val="BodyText"/>
    <w:rsid w:val="006A33B7"/>
    <w:rPr>
      <w:rFonts w:ascii="Arial" w:hAnsi="Arial"/>
      <w:lang w:val="en-GB" w:eastAsia="zh-CN"/>
    </w:rPr>
  </w:style>
  <w:style w:type="paragraph" w:customStyle="1" w:styleId="B5">
    <w:name w:val="B5"/>
    <w:basedOn w:val="List5"/>
    <w:rsid w:val="006A33B7"/>
    <w:pPr>
      <w:spacing w:after="180"/>
    </w:pPr>
  </w:style>
  <w:style w:type="paragraph" w:customStyle="1" w:styleId="EX">
    <w:name w:val="EX"/>
    <w:basedOn w:val="Normal"/>
    <w:rsid w:val="006A33B7"/>
    <w:pPr>
      <w:keepLines/>
      <w:spacing w:after="180"/>
      <w:ind w:left="1702" w:hanging="1418"/>
    </w:pPr>
  </w:style>
  <w:style w:type="paragraph" w:customStyle="1" w:styleId="EW">
    <w:name w:val="EW"/>
    <w:basedOn w:val="EX"/>
    <w:rsid w:val="006A33B7"/>
    <w:pPr>
      <w:spacing w:after="0"/>
    </w:pPr>
  </w:style>
  <w:style w:type="paragraph" w:customStyle="1" w:styleId="TAL">
    <w:name w:val="TAL"/>
    <w:basedOn w:val="Normal"/>
    <w:rsid w:val="006A33B7"/>
    <w:pPr>
      <w:keepNext/>
      <w:keepLines/>
      <w:spacing w:after="0"/>
    </w:pPr>
    <w:rPr>
      <w:sz w:val="18"/>
    </w:rPr>
  </w:style>
  <w:style w:type="paragraph" w:customStyle="1" w:styleId="TAC">
    <w:name w:val="TAC"/>
    <w:basedOn w:val="TAL"/>
    <w:rsid w:val="006A33B7"/>
    <w:pPr>
      <w:jc w:val="center"/>
    </w:pPr>
  </w:style>
  <w:style w:type="paragraph" w:customStyle="1" w:styleId="TAH">
    <w:name w:val="TAH"/>
    <w:basedOn w:val="TAC"/>
    <w:rsid w:val="006A33B7"/>
    <w:rPr>
      <w:b/>
    </w:rPr>
  </w:style>
  <w:style w:type="paragraph" w:customStyle="1" w:styleId="TAN">
    <w:name w:val="TAN"/>
    <w:basedOn w:val="TAL"/>
    <w:rsid w:val="006A33B7"/>
    <w:pPr>
      <w:ind w:left="851" w:hanging="851"/>
    </w:pPr>
  </w:style>
  <w:style w:type="paragraph" w:customStyle="1" w:styleId="TAR">
    <w:name w:val="TAR"/>
    <w:basedOn w:val="TAL"/>
    <w:rsid w:val="006A33B7"/>
    <w:pPr>
      <w:jc w:val="right"/>
    </w:pPr>
  </w:style>
  <w:style w:type="paragraph" w:customStyle="1" w:styleId="TH">
    <w:name w:val="TH"/>
    <w:basedOn w:val="Normal"/>
    <w:link w:val="THChar"/>
    <w:rsid w:val="006A33B7"/>
    <w:pPr>
      <w:keepNext/>
      <w:keepLines/>
      <w:spacing w:before="60" w:after="180"/>
      <w:jc w:val="center"/>
    </w:pPr>
    <w:rPr>
      <w:b/>
    </w:rPr>
  </w:style>
  <w:style w:type="paragraph" w:customStyle="1" w:styleId="TF">
    <w:name w:val="TF"/>
    <w:basedOn w:val="TH"/>
    <w:link w:val="TFChar"/>
    <w:rsid w:val="006A33B7"/>
    <w:pPr>
      <w:keepNext w:val="0"/>
      <w:spacing w:before="0" w:after="240"/>
    </w:pPr>
  </w:style>
  <w:style w:type="paragraph" w:customStyle="1" w:styleId="TT">
    <w:name w:val="TT"/>
    <w:basedOn w:val="Heading1"/>
    <w:next w:val="Normal"/>
    <w:rsid w:val="006A33B7"/>
    <w:pPr>
      <w:numPr>
        <w:numId w:val="0"/>
      </w:numPr>
      <w:ind w:left="1134" w:hanging="1134"/>
      <w:outlineLvl w:val="9"/>
    </w:pPr>
    <w:rPr>
      <w:rFonts w:cs="Times New Roman"/>
      <w:szCs w:val="20"/>
      <w:lang w:eastAsia="en-US"/>
    </w:rPr>
  </w:style>
  <w:style w:type="paragraph" w:customStyle="1" w:styleId="ZA">
    <w:name w:val="ZA"/>
    <w:rsid w:val="006A33B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A33B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A33B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A33B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A33B7"/>
  </w:style>
  <w:style w:type="paragraph" w:customStyle="1" w:styleId="ZH">
    <w:name w:val="ZH"/>
    <w:rsid w:val="006A33B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A33B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A33B7"/>
    <w:pPr>
      <w:framePr w:hRule="auto" w:wrap="notBeside" w:y="852"/>
    </w:pPr>
    <w:rPr>
      <w:i w:val="0"/>
      <w:sz w:val="40"/>
    </w:rPr>
  </w:style>
  <w:style w:type="paragraph" w:customStyle="1" w:styleId="ZU">
    <w:name w:val="ZU"/>
    <w:rsid w:val="006A33B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A33B7"/>
    <w:pPr>
      <w:framePr w:wrap="notBeside" w:y="16161"/>
    </w:pPr>
  </w:style>
  <w:style w:type="paragraph" w:customStyle="1" w:styleId="FP">
    <w:name w:val="FP"/>
    <w:basedOn w:val="Normal"/>
    <w:rsid w:val="006A33B7"/>
    <w:pPr>
      <w:spacing w:after="0"/>
    </w:pPr>
  </w:style>
  <w:style w:type="paragraph" w:customStyle="1" w:styleId="Observation">
    <w:name w:val="Observation"/>
    <w:basedOn w:val="Proposal"/>
    <w:qFormat/>
    <w:rsid w:val="006A33B7"/>
    <w:pPr>
      <w:numPr>
        <w:numId w:val="13"/>
      </w:numPr>
      <w:ind w:left="1701" w:hanging="1701"/>
    </w:pPr>
  </w:style>
  <w:style w:type="paragraph" w:styleId="TableofFigures">
    <w:name w:val="table of figures"/>
    <w:basedOn w:val="Normal"/>
    <w:next w:val="Normal"/>
    <w:uiPriority w:val="99"/>
    <w:rsid w:val="006A33B7"/>
    <w:pPr>
      <w:ind w:left="1418" w:hanging="1418"/>
    </w:pPr>
    <w:rPr>
      <w:b/>
    </w:rPr>
  </w:style>
  <w:style w:type="paragraph" w:customStyle="1" w:styleId="Doc-text2">
    <w:name w:val="Doc-text2"/>
    <w:basedOn w:val="Normal"/>
    <w:link w:val="Doc-text2Char"/>
    <w:qFormat/>
    <w:rsid w:val="006A33B7"/>
    <w:pPr>
      <w:tabs>
        <w:tab w:val="left" w:pos="1622"/>
      </w:tabs>
      <w:spacing w:after="0"/>
      <w:ind w:left="1622" w:hanging="363"/>
    </w:pPr>
    <w:rPr>
      <w:rFonts w:eastAsia="MS Mincho"/>
      <w:szCs w:val="24"/>
      <w:lang w:eastAsia="en-GB"/>
    </w:rPr>
  </w:style>
  <w:style w:type="character" w:customStyle="1" w:styleId="Doc-text2Char">
    <w:name w:val="Doc-text2 Char"/>
    <w:link w:val="Doc-text2"/>
    <w:rsid w:val="006A33B7"/>
    <w:rPr>
      <w:rFonts w:ascii="Arial" w:eastAsia="MS Mincho" w:hAnsi="Arial"/>
      <w:szCs w:val="24"/>
      <w:lang w:val="en-GB" w:eastAsia="en-GB"/>
    </w:rPr>
  </w:style>
  <w:style w:type="paragraph" w:styleId="ListParagraph">
    <w:name w:val="List Paragraph"/>
    <w:basedOn w:val="Normal"/>
    <w:uiPriority w:val="34"/>
    <w:qFormat/>
    <w:rsid w:val="00C94562"/>
    <w:pPr>
      <w:ind w:left="720"/>
      <w:contextualSpacing/>
    </w:pPr>
  </w:style>
  <w:style w:type="paragraph" w:customStyle="1" w:styleId="Doc-title">
    <w:name w:val="Doc-title"/>
    <w:basedOn w:val="Normal"/>
    <w:next w:val="Doc-text2"/>
    <w:link w:val="Doc-titleChar"/>
    <w:qFormat/>
    <w:rsid w:val="00894D63"/>
    <w:pPr>
      <w:spacing w:before="60" w:after="0"/>
      <w:ind w:left="1259" w:hanging="1259"/>
    </w:pPr>
    <w:rPr>
      <w:rFonts w:eastAsia="MS Mincho"/>
      <w:noProof/>
      <w:szCs w:val="24"/>
      <w:lang w:eastAsia="en-GB"/>
    </w:rPr>
  </w:style>
  <w:style w:type="character" w:customStyle="1" w:styleId="Doc-titleChar">
    <w:name w:val="Doc-title Char"/>
    <w:link w:val="Doc-title"/>
    <w:rsid w:val="00894D63"/>
    <w:rPr>
      <w:rFonts w:ascii="Arial" w:eastAsia="MS Mincho" w:hAnsi="Arial"/>
      <w:noProof/>
      <w:szCs w:val="24"/>
      <w:lang w:val="en-GB" w:eastAsia="en-GB"/>
    </w:rPr>
  </w:style>
  <w:style w:type="paragraph" w:customStyle="1" w:styleId="Doc-comment">
    <w:name w:val="Doc-comment"/>
    <w:basedOn w:val="Doc-text2"/>
    <w:next w:val="Doc-text2"/>
    <w:qFormat/>
    <w:rsid w:val="00894D63"/>
    <w:rPr>
      <w:i/>
    </w:rPr>
  </w:style>
  <w:style w:type="character" w:customStyle="1" w:styleId="B1Zchn">
    <w:name w:val="B1 Zchn"/>
    <w:basedOn w:val="DefaultParagraphFont"/>
    <w:link w:val="B1"/>
    <w:locked/>
    <w:rsid w:val="00BC6714"/>
    <w:rPr>
      <w:rFonts w:ascii="Arial" w:hAnsi="Arial"/>
      <w:lang w:val="en-GB"/>
    </w:rPr>
  </w:style>
  <w:style w:type="character" w:customStyle="1" w:styleId="THChar">
    <w:name w:val="TH Char"/>
    <w:link w:val="TH"/>
    <w:locked/>
    <w:rsid w:val="00BC6714"/>
    <w:rPr>
      <w:rFonts w:ascii="Arial" w:hAnsi="Arial"/>
      <w:b/>
      <w:lang w:val="en-GB"/>
    </w:rPr>
  </w:style>
  <w:style w:type="character" w:customStyle="1" w:styleId="TFChar">
    <w:name w:val="TF Char"/>
    <w:basedOn w:val="DefaultParagraphFont"/>
    <w:link w:val="TF"/>
    <w:locked/>
    <w:rsid w:val="00BC6714"/>
    <w:rPr>
      <w:rFonts w:ascii="Arial" w:hAnsi="Arial"/>
      <w:b/>
      <w:lang w:val="en-GB"/>
    </w:rPr>
  </w:style>
  <w:style w:type="paragraph" w:customStyle="1" w:styleId="PL">
    <w:name w:val="PL"/>
    <w:link w:val="PLChar"/>
    <w:rsid w:val="00630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locked/>
    <w:rsid w:val="00630FF3"/>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481326">
      <w:bodyDiv w:val="1"/>
      <w:marLeft w:val="0"/>
      <w:marRight w:val="0"/>
      <w:marTop w:val="0"/>
      <w:marBottom w:val="0"/>
      <w:divBdr>
        <w:top w:val="none" w:sz="0" w:space="0" w:color="auto"/>
        <w:left w:val="none" w:sz="0" w:space="0" w:color="auto"/>
        <w:bottom w:val="none" w:sz="0" w:space="0" w:color="auto"/>
        <w:right w:val="none" w:sz="0" w:space="0" w:color="auto"/>
      </w:divBdr>
    </w:div>
    <w:div w:id="973293854">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2033535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E826CC3A-6F19-48D6-987F-141A935617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533</Words>
  <Characters>4320</Characters>
  <Application>Microsoft Office Word</Application>
  <DocSecurity>0</DocSecurity>
  <Lines>36</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2017-08-11T22:37:00Z</dcterms:created>
  <dcterms:modified xsi:type="dcterms:W3CDTF">2017-08-11T22:48:00Z</dcterms:modified>
</cp:coreProperties>
</file>